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9255E" w14:textId="77777777" w:rsidR="000E3938" w:rsidRPr="00051334" w:rsidRDefault="000E3938" w:rsidP="008A3B0C">
      <w:pPr>
        <w:spacing w:after="0" w:line="240" w:lineRule="auto"/>
        <w:rPr>
          <w:rFonts w:ascii="Times New Roman" w:hAnsi="Times New Roman" w:cs="Times New Roman"/>
          <w:b/>
          <w:szCs w:val="24"/>
        </w:rPr>
      </w:pPr>
    </w:p>
    <w:p w14:paraId="0B2B51C8" w14:textId="3359B560" w:rsidR="000E3938" w:rsidRPr="00051334" w:rsidRDefault="008A3B0C" w:rsidP="008A3B0C">
      <w:pPr>
        <w:spacing w:after="0" w:line="240" w:lineRule="auto"/>
        <w:jc w:val="center"/>
        <w:rPr>
          <w:rFonts w:ascii="Times New Roman" w:hAnsi="Times New Roman" w:cs="Times New Roman"/>
          <w:b/>
          <w:szCs w:val="24"/>
        </w:rPr>
      </w:pPr>
      <w:r w:rsidRPr="00051334">
        <w:rPr>
          <w:rFonts w:ascii="Times New Roman" w:hAnsi="Times New Roman" w:cs="Times New Roman"/>
          <w:b/>
          <w:szCs w:val="24"/>
        </w:rPr>
        <w:t>Sotsiaal- ja eriteenuste e</w:t>
      </w:r>
      <w:r w:rsidR="00E82A5B" w:rsidRPr="00051334">
        <w:rPr>
          <w:rFonts w:ascii="Times New Roman" w:hAnsi="Times New Roman" w:cs="Times New Roman"/>
          <w:b/>
          <w:szCs w:val="24"/>
        </w:rPr>
        <w:t>rimenetluse kord</w:t>
      </w:r>
    </w:p>
    <w:p w14:paraId="17ED15D7" w14:textId="77777777" w:rsidR="000E3938" w:rsidRPr="00051334" w:rsidRDefault="000E3938" w:rsidP="008A3B0C">
      <w:pPr>
        <w:spacing w:after="0" w:line="240" w:lineRule="auto"/>
        <w:rPr>
          <w:rFonts w:ascii="Times New Roman" w:hAnsi="Times New Roman" w:cs="Times New Roman"/>
          <w:b/>
          <w:szCs w:val="24"/>
        </w:rPr>
      </w:pPr>
    </w:p>
    <w:p w14:paraId="20CF2F62" w14:textId="051F9308" w:rsidR="00F17CEC" w:rsidRPr="00051334" w:rsidRDefault="008A3B0C" w:rsidP="008A3B0C">
      <w:pPr>
        <w:spacing w:after="0" w:line="240" w:lineRule="auto"/>
        <w:rPr>
          <w:rFonts w:ascii="Times New Roman" w:hAnsi="Times New Roman" w:cs="Times New Roman"/>
          <w:b/>
          <w:szCs w:val="24"/>
        </w:rPr>
      </w:pPr>
      <w:r w:rsidRPr="00051334">
        <w:rPr>
          <w:rFonts w:ascii="Times New Roman" w:hAnsi="Times New Roman" w:cs="Times New Roman"/>
          <w:szCs w:val="24"/>
        </w:rPr>
        <w:t>Riigi Tugiteenuste Keskus teeb huvitatud ettevõtjatele ettepaneku esitada pakkumus sotsiaal- ja eriteenuste erimenetlusega riigihankele vastavalt riigihanke alusdokumentides sisalduvatele tingimustele. Riigihangete seaduse (edaspidi RHS) § 126 kohaselt korraldatav riigihange viiakse läbi vastavalt sotsiaal- ja eriteenuste erimenetluse dokumendis sätestatud korrale (edaspidi erimenetluse kord).</w:t>
      </w:r>
    </w:p>
    <w:p w14:paraId="4759806B" w14:textId="77777777" w:rsidR="000E3938" w:rsidRPr="00051334" w:rsidRDefault="000E3938" w:rsidP="00BF6793">
      <w:pPr>
        <w:spacing w:after="0" w:line="240" w:lineRule="auto"/>
        <w:rPr>
          <w:rFonts w:ascii="Times New Roman" w:hAnsi="Times New Roman" w:cs="Times New Roman"/>
          <w:szCs w:val="24"/>
        </w:rPr>
      </w:pPr>
      <w:r w:rsidRPr="00051334">
        <w:rPr>
          <w:rFonts w:ascii="Times New Roman" w:hAnsi="Times New Roman" w:cs="Times New Roman"/>
          <w:szCs w:val="24"/>
        </w:rPr>
        <w:t xml:space="preserve">  </w:t>
      </w:r>
    </w:p>
    <w:p w14:paraId="2415C942" w14:textId="0D5AEEC3" w:rsidR="007F42D7" w:rsidRPr="00051334" w:rsidRDefault="007F42D7" w:rsidP="00BF6793">
      <w:pPr>
        <w:pStyle w:val="ListParagraph"/>
        <w:spacing w:after="0" w:line="240" w:lineRule="auto"/>
        <w:ind w:left="709"/>
        <w:rPr>
          <w:rFonts w:ascii="Times New Roman" w:hAnsi="Times New Roman" w:cs="Times New Roman"/>
          <w:szCs w:val="24"/>
        </w:rPr>
      </w:pPr>
    </w:p>
    <w:p w14:paraId="1CE5DC2E" w14:textId="013655F2" w:rsidR="00F17CEC" w:rsidRPr="00051334" w:rsidRDefault="00154C1F" w:rsidP="00BF6793">
      <w:pPr>
        <w:pStyle w:val="ListParagraph"/>
        <w:numPr>
          <w:ilvl w:val="0"/>
          <w:numId w:val="1"/>
        </w:numPr>
        <w:spacing w:after="0" w:line="240" w:lineRule="auto"/>
        <w:rPr>
          <w:rFonts w:ascii="Times New Roman" w:hAnsi="Times New Roman" w:cs="Times New Roman"/>
          <w:b/>
          <w:szCs w:val="24"/>
        </w:rPr>
      </w:pPr>
      <w:r w:rsidRPr="00051334">
        <w:rPr>
          <w:rFonts w:ascii="Times New Roman" w:hAnsi="Times New Roman" w:cs="Times New Roman"/>
          <w:b/>
          <w:szCs w:val="24"/>
        </w:rPr>
        <w:t>Riigihanke</w:t>
      </w:r>
      <w:r w:rsidR="00F17CEC" w:rsidRPr="00051334">
        <w:rPr>
          <w:rFonts w:ascii="Times New Roman" w:hAnsi="Times New Roman" w:cs="Times New Roman"/>
          <w:b/>
          <w:szCs w:val="24"/>
        </w:rPr>
        <w:t xml:space="preserve"> ese</w:t>
      </w:r>
    </w:p>
    <w:p w14:paraId="6C5FC51F" w14:textId="2B97AA5E" w:rsidR="00A93A53" w:rsidRPr="00051334" w:rsidRDefault="00B640CD" w:rsidP="00BF6793">
      <w:pPr>
        <w:pStyle w:val="ListParagraph"/>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 xml:space="preserve">Riigihanke esemeks on </w:t>
      </w:r>
      <w:r w:rsidR="00235BA0" w:rsidRPr="00235BA0">
        <w:rPr>
          <w:rFonts w:ascii="Times New Roman" w:hAnsi="Times New Roman" w:cs="Times New Roman"/>
          <w:bCs/>
          <w:szCs w:val="24"/>
        </w:rPr>
        <w:t xml:space="preserve">kirjutustõlketeenus </w:t>
      </w:r>
      <w:r w:rsidR="00A93A53" w:rsidRPr="00051334">
        <w:rPr>
          <w:rFonts w:ascii="Times New Roman" w:hAnsi="Times New Roman" w:cs="Times New Roman"/>
          <w:szCs w:val="24"/>
        </w:rPr>
        <w:t xml:space="preserve">(edaspidi </w:t>
      </w:r>
      <w:r w:rsidR="00A93A53" w:rsidRPr="00097468">
        <w:rPr>
          <w:rFonts w:ascii="Times New Roman" w:hAnsi="Times New Roman" w:cs="Times New Roman"/>
          <w:szCs w:val="24"/>
        </w:rPr>
        <w:t>teenus</w:t>
      </w:r>
      <w:r w:rsidR="00A93A53" w:rsidRPr="00051334">
        <w:rPr>
          <w:rFonts w:ascii="Times New Roman" w:hAnsi="Times New Roman" w:cs="Times New Roman"/>
          <w:bCs/>
          <w:szCs w:val="24"/>
        </w:rPr>
        <w:t>).</w:t>
      </w:r>
      <w:r w:rsidR="00A93A53" w:rsidRPr="00051334">
        <w:rPr>
          <w:rFonts w:ascii="Times New Roman" w:hAnsi="Times New Roman" w:cs="Times New Roman"/>
          <w:szCs w:val="24"/>
        </w:rPr>
        <w:t xml:space="preserve"> </w:t>
      </w:r>
    </w:p>
    <w:p w14:paraId="1C273827" w14:textId="4998385C" w:rsidR="007524CA" w:rsidRPr="00051334" w:rsidRDefault="007524CA" w:rsidP="00BF6793">
      <w:pPr>
        <w:pStyle w:val="ListParagraph"/>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 xml:space="preserve">Riigihanke eseme täpsem kirjeldus on toodud </w:t>
      </w:r>
      <w:r w:rsidR="00993041">
        <w:rPr>
          <w:rFonts w:ascii="Times New Roman" w:hAnsi="Times New Roman" w:cs="Times New Roman"/>
          <w:szCs w:val="24"/>
        </w:rPr>
        <w:t>riigi</w:t>
      </w:r>
      <w:r w:rsidR="008A3B0C" w:rsidRPr="00051334">
        <w:rPr>
          <w:rFonts w:ascii="Times New Roman" w:hAnsi="Times New Roman" w:cs="Times New Roman"/>
          <w:szCs w:val="24"/>
        </w:rPr>
        <w:t>hanke alusdokumentides</w:t>
      </w:r>
      <w:r w:rsidR="00B640CD" w:rsidRPr="00051334">
        <w:rPr>
          <w:rFonts w:ascii="Times New Roman" w:hAnsi="Times New Roman" w:cs="Times New Roman"/>
          <w:szCs w:val="24"/>
        </w:rPr>
        <w:t>.</w:t>
      </w:r>
    </w:p>
    <w:p w14:paraId="192CC43A" w14:textId="7C3446C5" w:rsidR="00AA1519" w:rsidRPr="00235BA0" w:rsidRDefault="004D6004" w:rsidP="00173155">
      <w:pPr>
        <w:pStyle w:val="ListParagraph"/>
        <w:numPr>
          <w:ilvl w:val="1"/>
          <w:numId w:val="4"/>
        </w:numPr>
        <w:spacing w:after="0" w:line="240" w:lineRule="auto"/>
        <w:rPr>
          <w:rFonts w:ascii="Times New Roman" w:hAnsi="Times New Roman" w:cs="Times New Roman"/>
          <w:szCs w:val="24"/>
        </w:rPr>
      </w:pPr>
      <w:r w:rsidRPr="00235BA0">
        <w:rPr>
          <w:rFonts w:ascii="Times New Roman" w:hAnsi="Times New Roman" w:cs="Times New Roman"/>
          <w:szCs w:val="24"/>
        </w:rPr>
        <w:t xml:space="preserve">Hankija ei jaga riigihanget osadeks ja sõlmib teenuse osutamiseks </w:t>
      </w:r>
      <w:r w:rsidR="00B94C62" w:rsidRPr="00235BA0">
        <w:rPr>
          <w:rFonts w:ascii="Times New Roman" w:hAnsi="Times New Roman" w:cs="Times New Roman"/>
          <w:szCs w:val="24"/>
        </w:rPr>
        <w:t>leping</w:t>
      </w:r>
      <w:r w:rsidR="008F58F2" w:rsidRPr="00235BA0">
        <w:rPr>
          <w:rFonts w:ascii="Times New Roman" w:hAnsi="Times New Roman" w:cs="Times New Roman"/>
          <w:szCs w:val="24"/>
        </w:rPr>
        <w:t>u</w:t>
      </w:r>
      <w:r w:rsidRPr="00235BA0">
        <w:rPr>
          <w:rFonts w:ascii="Times New Roman" w:hAnsi="Times New Roman" w:cs="Times New Roman"/>
          <w:szCs w:val="24"/>
        </w:rPr>
        <w:t xml:space="preserve"> </w:t>
      </w:r>
      <w:r w:rsidR="00235BA0" w:rsidRPr="00235BA0">
        <w:rPr>
          <w:rFonts w:ascii="Times New Roman" w:hAnsi="Times New Roman" w:cs="Times New Roman"/>
          <w:szCs w:val="24"/>
        </w:rPr>
        <w:t>ühe</w:t>
      </w:r>
      <w:r w:rsidRPr="00235BA0">
        <w:rPr>
          <w:rFonts w:ascii="Times New Roman" w:hAnsi="Times New Roman" w:cs="Times New Roman"/>
          <w:szCs w:val="24"/>
        </w:rPr>
        <w:t xml:space="preserve"> pakkujaga. </w:t>
      </w:r>
      <w:r w:rsidR="00235BA0" w:rsidRPr="00235BA0">
        <w:rPr>
          <w:rFonts w:ascii="Times New Roman" w:hAnsi="Times New Roman" w:cs="Times New Roman"/>
          <w:szCs w:val="24"/>
        </w:rPr>
        <w:t>Riigihanke esemeks on samalaadne ning sama eesmärgi saavutamiseks vajalik kirjutustõlke teenus, mille jagamine erinevateks teenuslõikudeks erinevate ettevõtjate vahel ei ole otstarbekas ning muudab keeruliseks teenuse haldamise. Samuti tagab teenuse osutamine ühe pakkuja poolt hankija rahaliste vahendite otstarbeka ja säästliku kasutamise ning võimaldab rahaliste vahendite kokkuhoidu tugiteenuste arvelt.</w:t>
      </w:r>
    </w:p>
    <w:p w14:paraId="0C69B1A6" w14:textId="77777777" w:rsidR="009D24F8" w:rsidRPr="009D24F8" w:rsidRDefault="009D24F8" w:rsidP="009D24F8">
      <w:pPr>
        <w:pStyle w:val="ListParagraph"/>
        <w:spacing w:after="0" w:line="240" w:lineRule="auto"/>
        <w:ind w:left="750"/>
        <w:rPr>
          <w:rFonts w:ascii="Times New Roman" w:hAnsi="Times New Roman" w:cs="Times New Roman"/>
          <w:szCs w:val="24"/>
        </w:rPr>
      </w:pPr>
    </w:p>
    <w:p w14:paraId="2183A624" w14:textId="56CF21ED" w:rsidR="00F470AF" w:rsidRPr="00051334" w:rsidRDefault="00F470AF" w:rsidP="00BF6793">
      <w:pPr>
        <w:pStyle w:val="ListParagraph"/>
        <w:numPr>
          <w:ilvl w:val="0"/>
          <w:numId w:val="4"/>
        </w:numPr>
        <w:spacing w:after="0" w:line="240" w:lineRule="auto"/>
        <w:rPr>
          <w:rFonts w:ascii="Times New Roman" w:hAnsi="Times New Roman" w:cs="Times New Roman"/>
          <w:b/>
          <w:szCs w:val="24"/>
        </w:rPr>
      </w:pPr>
      <w:r w:rsidRPr="00051334">
        <w:rPr>
          <w:rFonts w:ascii="Times New Roman" w:hAnsi="Times New Roman" w:cs="Times New Roman"/>
          <w:b/>
          <w:szCs w:val="24"/>
        </w:rPr>
        <w:t>Selgituste esitamine</w:t>
      </w:r>
      <w:r w:rsidR="00562B54" w:rsidRPr="00051334">
        <w:rPr>
          <w:rFonts w:ascii="Times New Roman" w:hAnsi="Times New Roman" w:cs="Times New Roman"/>
          <w:b/>
          <w:szCs w:val="24"/>
        </w:rPr>
        <w:t xml:space="preserve"> </w:t>
      </w:r>
    </w:p>
    <w:p w14:paraId="52898161" w14:textId="50F589D4" w:rsidR="00F470AF" w:rsidRPr="00051334" w:rsidRDefault="00F470AF" w:rsidP="00BF6793">
      <w:pPr>
        <w:pStyle w:val="ListParagraph"/>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 xml:space="preserve">Huvitatud ettevõtjatel on võimalik riigihanke alusdokumentide kohta esitada hankijale selgitustaotlusi riigihangete registri e-keskkonna kaudu (teabevahetus). </w:t>
      </w:r>
    </w:p>
    <w:p w14:paraId="14D6FD3A" w14:textId="77777777" w:rsidR="00D02F94" w:rsidRPr="00051334" w:rsidRDefault="00D02F94" w:rsidP="00BF6793">
      <w:pPr>
        <w:pStyle w:val="ListParagraph"/>
        <w:spacing w:after="0" w:line="240" w:lineRule="auto"/>
        <w:ind w:left="360"/>
        <w:rPr>
          <w:rFonts w:ascii="Times New Roman" w:hAnsi="Times New Roman" w:cs="Times New Roman"/>
          <w:szCs w:val="24"/>
        </w:rPr>
      </w:pPr>
    </w:p>
    <w:p w14:paraId="4E39EA7B" w14:textId="77777777" w:rsidR="00FF57E4" w:rsidRPr="00051334" w:rsidRDefault="00FF57E4" w:rsidP="00A93A53">
      <w:pPr>
        <w:pStyle w:val="ListParagraph"/>
        <w:numPr>
          <w:ilvl w:val="0"/>
          <w:numId w:val="4"/>
        </w:numPr>
        <w:spacing w:after="0" w:line="240" w:lineRule="auto"/>
        <w:rPr>
          <w:rFonts w:ascii="Times New Roman" w:hAnsi="Times New Roman" w:cs="Times New Roman"/>
          <w:b/>
          <w:szCs w:val="24"/>
        </w:rPr>
      </w:pPr>
      <w:r w:rsidRPr="00051334">
        <w:rPr>
          <w:rFonts w:ascii="Times New Roman" w:hAnsi="Times New Roman" w:cs="Times New Roman"/>
          <w:b/>
          <w:szCs w:val="24"/>
        </w:rPr>
        <w:t>Nõuded pakkumusele</w:t>
      </w:r>
    </w:p>
    <w:p w14:paraId="1EE541D5" w14:textId="585E32FF" w:rsidR="00FF57E4" w:rsidRPr="00051334" w:rsidRDefault="00FF57E4" w:rsidP="00A93A53">
      <w:pPr>
        <w:pStyle w:val="ListParagraph"/>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 xml:space="preserve">Pakkumus on pakkuja tahteavaldus </w:t>
      </w:r>
      <w:r w:rsidR="00841B2B">
        <w:rPr>
          <w:rFonts w:ascii="Times New Roman" w:hAnsi="Times New Roman" w:cs="Times New Roman"/>
          <w:szCs w:val="24"/>
        </w:rPr>
        <w:t>lepingu</w:t>
      </w:r>
      <w:r w:rsidR="00841B2B" w:rsidRPr="00051334">
        <w:rPr>
          <w:rFonts w:ascii="Times New Roman" w:hAnsi="Times New Roman" w:cs="Times New Roman"/>
          <w:szCs w:val="24"/>
        </w:rPr>
        <w:t xml:space="preserve"> </w:t>
      </w:r>
      <w:r w:rsidRPr="00051334">
        <w:rPr>
          <w:rFonts w:ascii="Times New Roman" w:hAnsi="Times New Roman" w:cs="Times New Roman"/>
          <w:szCs w:val="24"/>
        </w:rPr>
        <w:t>sõlmimiseks, mis on pakkujale siduv alates pakkumuste esitamise tähtpäevast vähemalt</w:t>
      </w:r>
      <w:r w:rsidR="00025675" w:rsidRPr="00051334">
        <w:rPr>
          <w:rFonts w:ascii="Times New Roman" w:hAnsi="Times New Roman" w:cs="Times New Roman"/>
          <w:szCs w:val="24"/>
        </w:rPr>
        <w:t xml:space="preserve"> 4 kuud. </w:t>
      </w:r>
      <w:r w:rsidRPr="00051334">
        <w:rPr>
          <w:rFonts w:ascii="Times New Roman" w:hAnsi="Times New Roman" w:cs="Times New Roman"/>
          <w:szCs w:val="24"/>
        </w:rPr>
        <w:t>Pakkumuse esitamisega kinnitab pakkuja kõigi riigihanke alusdokumentides esitatud tingimuste üle võtmist. Tingimusliku pakkumuse esitamine ei ole lubatud.</w:t>
      </w:r>
    </w:p>
    <w:p w14:paraId="50E09B71" w14:textId="77777777" w:rsidR="002823CB" w:rsidRPr="00051334" w:rsidRDefault="00FF57E4" w:rsidP="00A93A53">
      <w:pPr>
        <w:pStyle w:val="ListParagraph"/>
        <w:numPr>
          <w:ilvl w:val="1"/>
          <w:numId w:val="4"/>
        </w:numPr>
        <w:spacing w:after="0" w:line="240" w:lineRule="auto"/>
        <w:rPr>
          <w:rFonts w:ascii="Times New Roman" w:hAnsi="Times New Roman" w:cs="Times New Roman"/>
          <w:szCs w:val="24"/>
        </w:rPr>
      </w:pPr>
      <w:bookmarkStart w:id="0" w:name="_Hlk104928038"/>
      <w:r w:rsidRPr="00051334">
        <w:rPr>
          <w:rFonts w:ascii="Times New Roman" w:hAnsi="Times New Roman" w:cs="Times New Roman"/>
          <w:szCs w:val="24"/>
        </w:rPr>
        <w:t>Pakkumus peab vastama riigihanke alusdokumentides sätestatud tingimustele.</w:t>
      </w:r>
    </w:p>
    <w:bookmarkEnd w:id="0"/>
    <w:p w14:paraId="211FDDAA" w14:textId="626F981A" w:rsidR="002823CB" w:rsidRPr="00051334" w:rsidRDefault="002823CB" w:rsidP="00A93A53">
      <w:pPr>
        <w:pStyle w:val="ListParagraph"/>
        <w:numPr>
          <w:ilvl w:val="1"/>
          <w:numId w:val="4"/>
        </w:numPr>
        <w:spacing w:after="0" w:line="240" w:lineRule="auto"/>
        <w:rPr>
          <w:rFonts w:ascii="Times New Roman" w:hAnsi="Times New Roman" w:cs="Times New Roman"/>
          <w:szCs w:val="24"/>
        </w:rPr>
      </w:pPr>
      <w:r w:rsidRPr="00051334">
        <w:rPr>
          <w:rFonts w:ascii="Times New Roman" w:eastAsia="Times New Roman" w:hAnsi="Times New Roman" w:cs="Times New Roman"/>
          <w:szCs w:val="24"/>
          <w:lang w:eastAsia="et-EE"/>
        </w:rPr>
        <w:t>Kui pakkuja esitab pakkumuste esitamise tähtaja jooksul uue pakkumuse, ei muutu tema eelnevalt esitatud pakkumus seetõttu kehtetuks. Pakkuja võib pakkumuse enne pakkumuste esitamise tähtpäeva tagasi võtta. Kui pakkumus või selle osa ei ole esitatud elektrooniliselt, esitab pakkuja pakkumuse tagasivõtmiseks hankijale pakkumusega samas vormis sellekohase teate.</w:t>
      </w:r>
    </w:p>
    <w:p w14:paraId="6E2B036C" w14:textId="71993F04" w:rsidR="002823CB" w:rsidRPr="004D52A9" w:rsidRDefault="002823CB" w:rsidP="00A93A53">
      <w:pPr>
        <w:pStyle w:val="ListParagraph"/>
        <w:numPr>
          <w:ilvl w:val="1"/>
          <w:numId w:val="4"/>
        </w:numPr>
        <w:spacing w:after="0" w:line="240" w:lineRule="auto"/>
        <w:rPr>
          <w:rFonts w:ascii="Times New Roman" w:hAnsi="Times New Roman" w:cs="Times New Roman"/>
          <w:szCs w:val="24"/>
        </w:rPr>
      </w:pPr>
      <w:r w:rsidRPr="004D52A9">
        <w:rPr>
          <w:rFonts w:ascii="Times New Roman" w:hAnsi="Times New Roman" w:cs="Times New Roman"/>
          <w:szCs w:val="24"/>
        </w:rPr>
        <w:t>Alternatiivse</w:t>
      </w:r>
      <w:r w:rsidR="00993041" w:rsidRPr="004D52A9">
        <w:rPr>
          <w:rFonts w:ascii="Times New Roman" w:hAnsi="Times New Roman" w:cs="Times New Roman"/>
          <w:szCs w:val="24"/>
        </w:rPr>
        <w:t xml:space="preserve">te lahenduste esitamine </w:t>
      </w:r>
      <w:r w:rsidR="00A971F7" w:rsidRPr="004D52A9">
        <w:rPr>
          <w:rFonts w:ascii="Times New Roman" w:hAnsi="Times New Roman" w:cs="Times New Roman"/>
          <w:szCs w:val="24"/>
        </w:rPr>
        <w:t xml:space="preserve">ei </w:t>
      </w:r>
      <w:r w:rsidR="00993041" w:rsidRPr="004D52A9">
        <w:rPr>
          <w:rFonts w:ascii="Times New Roman" w:hAnsi="Times New Roman" w:cs="Times New Roman"/>
          <w:szCs w:val="24"/>
        </w:rPr>
        <w:t xml:space="preserve">ole lubatud. </w:t>
      </w:r>
    </w:p>
    <w:p w14:paraId="1FF302C5" w14:textId="5EB7CAB5" w:rsidR="00FF57E4" w:rsidRPr="00051334" w:rsidRDefault="00FF57E4" w:rsidP="00A93A53">
      <w:pPr>
        <w:pStyle w:val="ListParagraph"/>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 xml:space="preserve">Pakkuja märgib pakkumuses, milline teave on pakkuja ärisaladus ning põhjendab teabe ärisaladuseks määramist. </w:t>
      </w:r>
      <w:bookmarkStart w:id="1" w:name="_Hlk104908026"/>
      <w:r w:rsidRPr="00051334">
        <w:rPr>
          <w:rFonts w:ascii="Times New Roman" w:hAnsi="Times New Roman" w:cs="Times New Roman"/>
          <w:szCs w:val="24"/>
        </w:rPr>
        <w:t>Pakkuja ei või ärisaladusena märkida RHS §</w:t>
      </w:r>
      <w:r w:rsidR="00BE566A" w:rsidRPr="00BE566A">
        <w:rPr>
          <w:rFonts w:ascii="Times New Roman" w:hAnsi="Times New Roman" w:cs="Times New Roman"/>
          <w:szCs w:val="24"/>
        </w:rPr>
        <w:t xml:space="preserve"> 46</w:t>
      </w:r>
      <w:r w:rsidR="00BE566A">
        <w:rPr>
          <w:rFonts w:ascii="Times New Roman" w:hAnsi="Times New Roman" w:cs="Times New Roman"/>
          <w:szCs w:val="24"/>
          <w:vertAlign w:val="superscript"/>
        </w:rPr>
        <w:t>1</w:t>
      </w:r>
      <w:r w:rsidR="00BE566A">
        <w:rPr>
          <w:rFonts w:ascii="Times New Roman" w:hAnsi="Times New Roman" w:cs="Times New Roman"/>
          <w:szCs w:val="24"/>
        </w:rPr>
        <w:t xml:space="preserve"> lg 1 </w:t>
      </w:r>
      <w:r w:rsidRPr="00051334">
        <w:rPr>
          <w:rFonts w:ascii="Times New Roman" w:hAnsi="Times New Roman" w:cs="Times New Roman"/>
          <w:szCs w:val="24"/>
        </w:rPr>
        <w:t>sätestatud teavet.</w:t>
      </w:r>
      <w:r w:rsidR="00A4171A" w:rsidRPr="00051334">
        <w:rPr>
          <w:rFonts w:ascii="Times New Roman" w:hAnsi="Times New Roman" w:cs="Times New Roman"/>
          <w:szCs w:val="24"/>
        </w:rPr>
        <w:t xml:space="preserve"> </w:t>
      </w:r>
      <w:r w:rsidR="00A4171A" w:rsidRPr="00051334">
        <w:rPr>
          <w:rFonts w:ascii="Times New Roman" w:hAnsi="Times New Roman" w:cs="Times New Roman"/>
          <w:color w:val="202020"/>
          <w:szCs w:val="24"/>
          <w:shd w:val="clear" w:color="auto" w:fill="FFFFFF"/>
        </w:rPr>
        <w:t>Hankija ei avalikusta pakkumuste sisu ärisaladusega kaetud osas. Hankija ei vastuta ärisaladuse avaldamise eest osas, milles pakkuja ei ole seda ärisaladuseks märkinud.</w:t>
      </w:r>
    </w:p>
    <w:bookmarkEnd w:id="1"/>
    <w:p w14:paraId="48BE08B2" w14:textId="23B0F003" w:rsidR="00FF57E4" w:rsidRPr="00051334" w:rsidRDefault="00FF57E4" w:rsidP="00A93A53">
      <w:pPr>
        <w:pStyle w:val="ListParagraph"/>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 xml:space="preserve">Ühise pakkumuse esitamisel vastutavad </w:t>
      </w:r>
      <w:r w:rsidR="00841B2B">
        <w:rPr>
          <w:rFonts w:ascii="Times New Roman" w:hAnsi="Times New Roman" w:cs="Times New Roman"/>
          <w:szCs w:val="24"/>
        </w:rPr>
        <w:t>lepingu</w:t>
      </w:r>
      <w:r w:rsidR="00841B2B" w:rsidRPr="00051334">
        <w:rPr>
          <w:rFonts w:ascii="Times New Roman" w:hAnsi="Times New Roman" w:cs="Times New Roman"/>
          <w:szCs w:val="24"/>
        </w:rPr>
        <w:t xml:space="preserve"> </w:t>
      </w:r>
      <w:r w:rsidRPr="00051334">
        <w:rPr>
          <w:rFonts w:ascii="Times New Roman" w:hAnsi="Times New Roman" w:cs="Times New Roman"/>
          <w:szCs w:val="24"/>
        </w:rPr>
        <w:t>täitmise eest ühispakkujad solidaarselt.</w:t>
      </w:r>
    </w:p>
    <w:p w14:paraId="3D60794B" w14:textId="6CEFDDEB" w:rsidR="00FF57E4" w:rsidRDefault="00FF57E4" w:rsidP="00A93A53">
      <w:pPr>
        <w:pStyle w:val="ListParagraph"/>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 xml:space="preserve">Pakkumuse maksumus peab olema lõplik ja sisaldama kõiki kulutusi, mis on vajalikud </w:t>
      </w:r>
      <w:r w:rsidR="00841B2B">
        <w:rPr>
          <w:rFonts w:ascii="Times New Roman" w:hAnsi="Times New Roman" w:cs="Times New Roman"/>
          <w:szCs w:val="24"/>
        </w:rPr>
        <w:t>lepingu</w:t>
      </w:r>
      <w:r w:rsidR="00841B2B" w:rsidRPr="00051334">
        <w:rPr>
          <w:rFonts w:ascii="Times New Roman" w:hAnsi="Times New Roman" w:cs="Times New Roman"/>
          <w:szCs w:val="24"/>
        </w:rPr>
        <w:t xml:space="preserve"> </w:t>
      </w:r>
      <w:r w:rsidRPr="00051334">
        <w:rPr>
          <w:rFonts w:ascii="Times New Roman" w:hAnsi="Times New Roman" w:cs="Times New Roman"/>
          <w:szCs w:val="24"/>
        </w:rPr>
        <w:t xml:space="preserve">nõuetekohaseks täitmiseks. </w:t>
      </w:r>
      <w:r w:rsidR="00BE566A">
        <w:rPr>
          <w:rFonts w:ascii="Times New Roman" w:hAnsi="Times New Roman" w:cs="Times New Roman"/>
          <w:szCs w:val="24"/>
        </w:rPr>
        <w:t>Null</w:t>
      </w:r>
      <w:r w:rsidRPr="00051334">
        <w:rPr>
          <w:rFonts w:ascii="Times New Roman" w:hAnsi="Times New Roman" w:cs="Times New Roman"/>
          <w:szCs w:val="24"/>
        </w:rPr>
        <w:t xml:space="preserve"> või negatiivse väärtusega maksumusi ei ole lubatud kasutada ja sellised pakkumused on hankijal õigus lugeda mittevastavaks ning tagasi lükata. </w:t>
      </w:r>
      <w:r w:rsidR="007E1574" w:rsidRPr="00051334">
        <w:rPr>
          <w:rFonts w:ascii="Times New Roman" w:hAnsi="Times New Roman" w:cs="Times New Roman"/>
          <w:szCs w:val="24"/>
        </w:rPr>
        <w:t>Hankija</w:t>
      </w:r>
      <w:r w:rsidRPr="00051334">
        <w:rPr>
          <w:rFonts w:ascii="Times New Roman" w:hAnsi="Times New Roman" w:cs="Times New Roman"/>
          <w:szCs w:val="24"/>
        </w:rPr>
        <w:t xml:space="preserve"> ei hüvita </w:t>
      </w:r>
      <w:r w:rsidR="00841B2B">
        <w:rPr>
          <w:rFonts w:ascii="Times New Roman" w:hAnsi="Times New Roman" w:cs="Times New Roman"/>
          <w:szCs w:val="24"/>
        </w:rPr>
        <w:t>lepingu</w:t>
      </w:r>
      <w:r w:rsidR="00841B2B" w:rsidRPr="00051334">
        <w:rPr>
          <w:rFonts w:ascii="Times New Roman" w:hAnsi="Times New Roman" w:cs="Times New Roman"/>
          <w:szCs w:val="24"/>
        </w:rPr>
        <w:t xml:space="preserve"> </w:t>
      </w:r>
      <w:r w:rsidRPr="00051334">
        <w:rPr>
          <w:rFonts w:ascii="Times New Roman" w:hAnsi="Times New Roman" w:cs="Times New Roman"/>
          <w:szCs w:val="24"/>
        </w:rPr>
        <w:t xml:space="preserve">täitmisel pakkujale mingeid täiendavaid kulusid ega tee täiendavaid makseid. </w:t>
      </w:r>
    </w:p>
    <w:p w14:paraId="49216CCB" w14:textId="001C6A4E" w:rsidR="00993041" w:rsidRPr="00DA0B3A" w:rsidRDefault="00993041" w:rsidP="00DA0B3A">
      <w:pPr>
        <w:pStyle w:val="ListParagraph"/>
        <w:numPr>
          <w:ilvl w:val="1"/>
          <w:numId w:val="4"/>
        </w:numPr>
        <w:rPr>
          <w:rFonts w:ascii="Times New Roman" w:hAnsi="Times New Roman" w:cs="Times New Roman"/>
          <w:szCs w:val="24"/>
        </w:rPr>
      </w:pPr>
      <w:r w:rsidRPr="00F151EA">
        <w:rPr>
          <w:rFonts w:ascii="Times New Roman" w:hAnsi="Times New Roman" w:cs="Times New Roman"/>
          <w:szCs w:val="24"/>
        </w:rPr>
        <w:t xml:space="preserve">Pakkumus tuleb esitada eesti keeles. </w:t>
      </w:r>
      <w:r>
        <w:rPr>
          <w:rFonts w:ascii="Times New Roman" w:hAnsi="Times New Roman" w:cs="Times New Roman"/>
          <w:szCs w:val="24"/>
        </w:rPr>
        <w:t xml:space="preserve">Pakkumusele lisatavad dokumendid võib esitada ka inglise keeles. </w:t>
      </w:r>
      <w:r w:rsidRPr="00F151EA">
        <w:rPr>
          <w:rFonts w:ascii="Times New Roman" w:hAnsi="Times New Roman" w:cs="Times New Roman"/>
          <w:szCs w:val="24"/>
        </w:rPr>
        <w:t>Dokumendi kohta, mis ei ole eesti või inglise keelne, tuleb koos originaaldokumendiga esitada tõlge eesti või inglise keelde. Tõlke korrektsuse eest vastutab pakkuja</w:t>
      </w:r>
      <w:r>
        <w:rPr>
          <w:rFonts w:ascii="Times New Roman" w:hAnsi="Times New Roman" w:cs="Times New Roman"/>
          <w:szCs w:val="24"/>
        </w:rPr>
        <w:t>.</w:t>
      </w:r>
    </w:p>
    <w:p w14:paraId="391A09EA" w14:textId="77777777" w:rsidR="00FF57E4" w:rsidRPr="00051334" w:rsidRDefault="00FF57E4" w:rsidP="00A93A53">
      <w:pPr>
        <w:pStyle w:val="ListParagraph"/>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lastRenderedPageBreak/>
        <w:t>Hankija avab pakkumused riigihanke alusdokumentides näidatud ajal. Pakkumuste avamise protokolli ei koostata.</w:t>
      </w:r>
    </w:p>
    <w:p w14:paraId="377CEA6B" w14:textId="77777777" w:rsidR="00FF57E4" w:rsidRPr="00051334" w:rsidRDefault="00FF57E4" w:rsidP="008A3B0C">
      <w:pPr>
        <w:pStyle w:val="ListParagraph"/>
        <w:spacing w:after="0" w:line="240" w:lineRule="auto"/>
        <w:ind w:left="360"/>
        <w:rPr>
          <w:rFonts w:ascii="Times New Roman" w:hAnsi="Times New Roman" w:cs="Times New Roman"/>
          <w:szCs w:val="24"/>
        </w:rPr>
      </w:pPr>
    </w:p>
    <w:p w14:paraId="16BD54F8" w14:textId="5F422DB6" w:rsidR="00D02F94" w:rsidRPr="00051334" w:rsidRDefault="00D02F94" w:rsidP="00A93A53">
      <w:pPr>
        <w:pStyle w:val="ListParagraph"/>
        <w:numPr>
          <w:ilvl w:val="0"/>
          <w:numId w:val="4"/>
        </w:numPr>
        <w:spacing w:after="0" w:line="240" w:lineRule="auto"/>
        <w:rPr>
          <w:rFonts w:ascii="Times New Roman" w:hAnsi="Times New Roman" w:cs="Times New Roman"/>
          <w:b/>
          <w:szCs w:val="24"/>
        </w:rPr>
      </w:pPr>
      <w:r w:rsidRPr="00051334">
        <w:rPr>
          <w:rFonts w:ascii="Times New Roman" w:hAnsi="Times New Roman" w:cs="Times New Roman"/>
          <w:b/>
          <w:szCs w:val="24"/>
        </w:rPr>
        <w:t>Pakkuj</w:t>
      </w:r>
      <w:r w:rsidR="002B56F1" w:rsidRPr="00051334">
        <w:rPr>
          <w:rFonts w:ascii="Times New Roman" w:hAnsi="Times New Roman" w:cs="Times New Roman"/>
          <w:b/>
          <w:szCs w:val="24"/>
        </w:rPr>
        <w:t>a kõrvaldamine</w:t>
      </w:r>
      <w:r w:rsidR="003F195F">
        <w:rPr>
          <w:rFonts w:ascii="Times New Roman" w:hAnsi="Times New Roman" w:cs="Times New Roman"/>
          <w:b/>
          <w:szCs w:val="24"/>
        </w:rPr>
        <w:t xml:space="preserve"> ja välismaa äriühingu filiaali osalemine riigihankes</w:t>
      </w:r>
      <w:r w:rsidR="002B56F1" w:rsidRPr="00051334">
        <w:rPr>
          <w:rFonts w:ascii="Times New Roman" w:hAnsi="Times New Roman" w:cs="Times New Roman"/>
          <w:b/>
          <w:szCs w:val="24"/>
        </w:rPr>
        <w:t xml:space="preserve"> </w:t>
      </w:r>
    </w:p>
    <w:p w14:paraId="18A34E94" w14:textId="2AB48ADB" w:rsidR="00AF2212" w:rsidRPr="00051334" w:rsidRDefault="00E17E67" w:rsidP="00A93A53">
      <w:pPr>
        <w:pStyle w:val="ListParagraph"/>
        <w:numPr>
          <w:ilvl w:val="1"/>
          <w:numId w:val="4"/>
        </w:numPr>
        <w:spacing w:after="0" w:line="240" w:lineRule="auto"/>
        <w:rPr>
          <w:rFonts w:ascii="Times New Roman" w:hAnsi="Times New Roman" w:cs="Times New Roman"/>
          <w:szCs w:val="24"/>
        </w:rPr>
      </w:pPr>
      <w:bookmarkStart w:id="2" w:name="_Hlk104928153"/>
      <w:r w:rsidRPr="00051334">
        <w:rPr>
          <w:rFonts w:ascii="Times New Roman" w:hAnsi="Times New Roman" w:cs="Times New Roman"/>
          <w:szCs w:val="24"/>
        </w:rPr>
        <w:t>Pakkuja kõrvaldamise alused on sätest</w:t>
      </w:r>
      <w:r w:rsidR="007E4FE7" w:rsidRPr="00051334">
        <w:rPr>
          <w:rFonts w:ascii="Times New Roman" w:hAnsi="Times New Roman" w:cs="Times New Roman"/>
          <w:szCs w:val="24"/>
        </w:rPr>
        <w:t>atud riigihanke alusdokumentides</w:t>
      </w:r>
      <w:r w:rsidRPr="00051334">
        <w:rPr>
          <w:rFonts w:ascii="Times New Roman" w:hAnsi="Times New Roman" w:cs="Times New Roman"/>
          <w:szCs w:val="24"/>
        </w:rPr>
        <w:t>.</w:t>
      </w:r>
    </w:p>
    <w:p w14:paraId="36639C0E" w14:textId="3427995A" w:rsidR="00DB5420" w:rsidRDefault="00DB5420" w:rsidP="00A93A53">
      <w:pPr>
        <w:pStyle w:val="ListParagraph"/>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Kõrvaldamise aluste kontrollimisel kohaldab hankija RHS § 95</w:t>
      </w:r>
      <w:r w:rsidR="007165CA">
        <w:rPr>
          <w:rFonts w:ascii="Times New Roman" w:hAnsi="Times New Roman" w:cs="Times New Roman"/>
          <w:szCs w:val="24"/>
        </w:rPr>
        <w:t xml:space="preserve"> lg 1-3</w:t>
      </w:r>
      <w:r w:rsidR="00F6700B">
        <w:rPr>
          <w:rFonts w:ascii="Times New Roman" w:hAnsi="Times New Roman" w:cs="Times New Roman"/>
          <w:szCs w:val="24"/>
        </w:rPr>
        <w:t>,</w:t>
      </w:r>
      <w:r w:rsidRPr="00051334">
        <w:rPr>
          <w:rFonts w:ascii="Times New Roman" w:hAnsi="Times New Roman" w:cs="Times New Roman"/>
          <w:szCs w:val="24"/>
        </w:rPr>
        <w:t xml:space="preserve"> </w:t>
      </w:r>
      <w:r w:rsidR="00F6700B">
        <w:rPr>
          <w:rFonts w:ascii="Times New Roman" w:hAnsi="Times New Roman" w:cs="Times New Roman"/>
          <w:szCs w:val="24"/>
        </w:rPr>
        <w:t xml:space="preserve">lg 4 p 12 ja </w:t>
      </w:r>
      <w:r w:rsidR="00F6700B" w:rsidRPr="00051334">
        <w:rPr>
          <w:rFonts w:ascii="Times New Roman" w:hAnsi="Times New Roman" w:cs="Times New Roman"/>
          <w:szCs w:val="24"/>
        </w:rPr>
        <w:t>6</w:t>
      </w:r>
      <w:r w:rsidR="00F6700B">
        <w:rPr>
          <w:rFonts w:ascii="Times New Roman" w:hAnsi="Times New Roman" w:cs="Times New Roman"/>
          <w:szCs w:val="24"/>
        </w:rPr>
        <w:t xml:space="preserve"> ning </w:t>
      </w:r>
      <w:r w:rsidRPr="00051334">
        <w:rPr>
          <w:rFonts w:ascii="Times New Roman" w:hAnsi="Times New Roman" w:cs="Times New Roman"/>
          <w:szCs w:val="24"/>
        </w:rPr>
        <w:t>§ 96</w:t>
      </w:r>
      <w:r w:rsidR="00C6096D">
        <w:rPr>
          <w:rFonts w:ascii="Times New Roman" w:hAnsi="Times New Roman" w:cs="Times New Roman"/>
          <w:szCs w:val="24"/>
        </w:rPr>
        <w:t xml:space="preserve"> </w:t>
      </w:r>
      <w:r w:rsidRPr="00320D3B">
        <w:rPr>
          <w:rFonts w:ascii="Times New Roman" w:hAnsi="Times New Roman" w:cs="Times New Roman"/>
          <w:szCs w:val="24"/>
        </w:rPr>
        <w:t>sätestatut.</w:t>
      </w:r>
    </w:p>
    <w:p w14:paraId="331D55B0" w14:textId="7C9948BB" w:rsidR="007165CA" w:rsidRPr="009D0CC2" w:rsidRDefault="003F195F" w:rsidP="00DA0B3A">
      <w:pPr>
        <w:pStyle w:val="ListParagraph"/>
        <w:numPr>
          <w:ilvl w:val="1"/>
          <w:numId w:val="4"/>
        </w:numPr>
        <w:spacing w:after="0" w:line="240" w:lineRule="auto"/>
        <w:rPr>
          <w:rFonts w:ascii="Times New Roman" w:hAnsi="Times New Roman" w:cs="Times New Roman"/>
          <w:szCs w:val="24"/>
        </w:rPr>
      </w:pPr>
      <w:r w:rsidRPr="009D0CC2">
        <w:rPr>
          <w:rFonts w:ascii="Times New Roman" w:hAnsi="Times New Roman" w:cs="Times New Roman"/>
          <w:szCs w:val="24"/>
        </w:rPr>
        <w:t xml:space="preserve">Kui pakkumuse esitab välismaa äriühingu filiaal, siis tuleb </w:t>
      </w:r>
      <w:r w:rsidR="00DA0B3A" w:rsidRPr="009D0CC2">
        <w:rPr>
          <w:rFonts w:ascii="Times New Roman" w:hAnsi="Times New Roman" w:cs="Times New Roman"/>
          <w:szCs w:val="24"/>
        </w:rPr>
        <w:t>kõrvaldamisaluste puudumise kinnitused</w:t>
      </w:r>
      <w:r w:rsidRPr="009D0CC2">
        <w:rPr>
          <w:rFonts w:ascii="Times New Roman" w:hAnsi="Times New Roman" w:cs="Times New Roman"/>
          <w:szCs w:val="24"/>
        </w:rPr>
        <w:t xml:space="preserve"> esitada </w:t>
      </w:r>
      <w:r w:rsidR="00FC54A8">
        <w:rPr>
          <w:rFonts w:ascii="Times New Roman" w:hAnsi="Times New Roman" w:cs="Times New Roman"/>
          <w:szCs w:val="24"/>
        </w:rPr>
        <w:t xml:space="preserve">ka </w:t>
      </w:r>
      <w:r w:rsidRPr="009D0CC2">
        <w:rPr>
          <w:rFonts w:ascii="Times New Roman" w:hAnsi="Times New Roman" w:cs="Times New Roman"/>
          <w:szCs w:val="24"/>
        </w:rPr>
        <w:t xml:space="preserve">välismaa äriühingu kohta ja hankija kontrollib kõrvaldamise aluseid </w:t>
      </w:r>
      <w:r w:rsidR="00FC54A8">
        <w:rPr>
          <w:rFonts w:ascii="Times New Roman" w:hAnsi="Times New Roman" w:cs="Times New Roman"/>
          <w:szCs w:val="24"/>
        </w:rPr>
        <w:t xml:space="preserve">ka </w:t>
      </w:r>
      <w:r w:rsidRPr="009D0CC2">
        <w:rPr>
          <w:rFonts w:ascii="Times New Roman" w:hAnsi="Times New Roman" w:cs="Times New Roman"/>
          <w:szCs w:val="24"/>
        </w:rPr>
        <w:t>välismaa äriühingu suhtes.</w:t>
      </w:r>
    </w:p>
    <w:p w14:paraId="0079E587" w14:textId="09157CE2" w:rsidR="00E17E67" w:rsidRPr="00DA0B3A" w:rsidRDefault="00E17E67" w:rsidP="00DA0B3A">
      <w:pPr>
        <w:pStyle w:val="ListParagraph"/>
        <w:numPr>
          <w:ilvl w:val="1"/>
          <w:numId w:val="4"/>
        </w:numPr>
        <w:rPr>
          <w:rFonts w:ascii="Times New Roman" w:hAnsi="Times New Roman" w:cs="Times New Roman"/>
        </w:rPr>
      </w:pPr>
      <w:r w:rsidRPr="00DA0B3A">
        <w:rPr>
          <w:rFonts w:ascii="Times New Roman" w:hAnsi="Times New Roman" w:cs="Times New Roman"/>
        </w:rPr>
        <w:t>Hankija võib pakkujalt nõuda kõrvaldamise aluste kontrollimiseks vajalikke dokumente</w:t>
      </w:r>
      <w:r w:rsidR="007165CA" w:rsidRPr="00DA0B3A">
        <w:rPr>
          <w:rFonts w:ascii="Times New Roman" w:hAnsi="Times New Roman" w:cs="Times New Roman"/>
        </w:rPr>
        <w:t>,</w:t>
      </w:r>
      <w:r w:rsidRPr="00DA0B3A">
        <w:rPr>
          <w:rFonts w:ascii="Times New Roman" w:hAnsi="Times New Roman" w:cs="Times New Roman"/>
        </w:rPr>
        <w:t xml:space="preserve"> esitatud dokumentide sisu kohta selgitust või selgitamist võimaldavaid andmete või dokumentide esitamist</w:t>
      </w:r>
      <w:r w:rsidR="007165CA" w:rsidRPr="00DA0B3A">
        <w:rPr>
          <w:rFonts w:ascii="Times New Roman" w:hAnsi="Times New Roman" w:cs="Times New Roman"/>
        </w:rPr>
        <w:t>.</w:t>
      </w:r>
      <w:r w:rsidR="007165CA" w:rsidRPr="00DA0B3A">
        <w:rPr>
          <w:rFonts w:ascii="Times New Roman" w:hAnsi="Times New Roman" w:cs="Times New Roman"/>
          <w:color w:val="000000" w:themeColor="text1"/>
        </w:rPr>
        <w:t xml:space="preserve"> Pakkuja on kohustatud tõendamiseks vajalikud dokumendid </w:t>
      </w:r>
      <w:r w:rsidR="007165CA" w:rsidRPr="00DA0B3A">
        <w:rPr>
          <w:rFonts w:ascii="Times New Roman" w:hAnsi="Times New Roman" w:cs="Times New Roman"/>
        </w:rPr>
        <w:t>esitama 5 tööpäeva jooksul vastava nõude saamisest Hankijal on õigus vastamise tähtaega pikendada.</w:t>
      </w:r>
      <w:r w:rsidRPr="00DA0B3A">
        <w:rPr>
          <w:rFonts w:ascii="Times New Roman" w:hAnsi="Times New Roman" w:cs="Times New Roman"/>
          <w:szCs w:val="24"/>
        </w:rPr>
        <w:t xml:space="preserve"> </w:t>
      </w:r>
    </w:p>
    <w:p w14:paraId="28CC6F00" w14:textId="774CBDA5" w:rsidR="0044341D" w:rsidRPr="00051334" w:rsidRDefault="00E17E67" w:rsidP="00A93A53">
      <w:pPr>
        <w:pStyle w:val="ListParagraph"/>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Kui pakkuja ei esita hankija antud tähtajaks kõrvaldamise aluste kontrollimiseks vajalikke dokumente või selgitusi esitatud dokumentide sisu kohta või selgitamist võimaldavaid andmeid või dokumente</w:t>
      </w:r>
      <w:r w:rsidR="008A45AD">
        <w:rPr>
          <w:rFonts w:ascii="Times New Roman" w:hAnsi="Times New Roman" w:cs="Times New Roman"/>
          <w:szCs w:val="24"/>
        </w:rPr>
        <w:t>,</w:t>
      </w:r>
      <w:r w:rsidRPr="00051334">
        <w:rPr>
          <w:rFonts w:ascii="Times New Roman" w:hAnsi="Times New Roman" w:cs="Times New Roman"/>
          <w:szCs w:val="24"/>
        </w:rPr>
        <w:t xml:space="preserve"> </w:t>
      </w:r>
      <w:r w:rsidR="007165CA">
        <w:rPr>
          <w:rFonts w:ascii="Times New Roman" w:hAnsi="Times New Roman" w:cs="Times New Roman"/>
          <w:szCs w:val="24"/>
        </w:rPr>
        <w:t>v.a kui</w:t>
      </w:r>
      <w:r w:rsidR="007165CA" w:rsidRPr="007165CA">
        <w:t xml:space="preserve"> </w:t>
      </w:r>
      <w:r w:rsidR="007165CA" w:rsidRPr="007165CA">
        <w:rPr>
          <w:rFonts w:ascii="Times New Roman" w:hAnsi="Times New Roman" w:cs="Times New Roman"/>
          <w:szCs w:val="24"/>
        </w:rPr>
        <w:t xml:space="preserve">need dokumendid või vastavad andmed on </w:t>
      </w:r>
      <w:r w:rsidR="008A45AD">
        <w:rPr>
          <w:rFonts w:ascii="Times New Roman" w:hAnsi="Times New Roman" w:cs="Times New Roman"/>
          <w:szCs w:val="24"/>
        </w:rPr>
        <w:t>hankijale</w:t>
      </w:r>
      <w:r w:rsidR="007165CA" w:rsidRPr="007165CA">
        <w:rPr>
          <w:rFonts w:ascii="Times New Roman" w:hAnsi="Times New Roman" w:cs="Times New Roman"/>
          <w:szCs w:val="24"/>
        </w:rPr>
        <w:t xml:space="preserve"> andmekogus olevate andmete põhjal tasuta kättesaadavad või tal on need dokumendid või andmed olemas ja need on pakkujal või taotlejal kõrvaldamise aluste puudumise kontrollimiseks jätkuvalt asjakohased</w:t>
      </w:r>
      <w:r w:rsidRPr="00051334">
        <w:rPr>
          <w:rFonts w:ascii="Times New Roman" w:hAnsi="Times New Roman" w:cs="Times New Roman"/>
          <w:szCs w:val="24"/>
        </w:rPr>
        <w:t xml:space="preserve">, </w:t>
      </w:r>
      <w:r w:rsidR="00AF2212" w:rsidRPr="00051334">
        <w:rPr>
          <w:rFonts w:ascii="Times New Roman" w:hAnsi="Times New Roman" w:cs="Times New Roman"/>
          <w:szCs w:val="24"/>
        </w:rPr>
        <w:t>kõrvaldab hankija pakkuja</w:t>
      </w:r>
      <w:r w:rsidR="00DE6D30" w:rsidRPr="00051334">
        <w:rPr>
          <w:rFonts w:ascii="Times New Roman" w:hAnsi="Times New Roman" w:cs="Times New Roman"/>
          <w:szCs w:val="24"/>
        </w:rPr>
        <w:t xml:space="preserve"> riigihankest</w:t>
      </w:r>
      <w:r w:rsidRPr="00051334">
        <w:rPr>
          <w:rFonts w:ascii="Times New Roman" w:hAnsi="Times New Roman" w:cs="Times New Roman"/>
          <w:szCs w:val="24"/>
        </w:rPr>
        <w:t>.</w:t>
      </w:r>
      <w:r w:rsidR="0044341D" w:rsidRPr="00051334">
        <w:rPr>
          <w:rFonts w:ascii="Times New Roman" w:hAnsi="Times New Roman" w:cs="Times New Roman"/>
          <w:szCs w:val="24"/>
        </w:rPr>
        <w:t xml:space="preserve"> </w:t>
      </w:r>
    </w:p>
    <w:p w14:paraId="39E3536F" w14:textId="56145821" w:rsidR="00BF43D0" w:rsidRPr="00051334" w:rsidRDefault="00DB5420" w:rsidP="00A93A53">
      <w:pPr>
        <w:pStyle w:val="ListParagraph"/>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 xml:space="preserve">Kui pakkujal esinevad kõrvaldamise alused, kõrvaldab hankija pakkuja riigihankest ja teeb </w:t>
      </w:r>
      <w:r w:rsidR="0044341D" w:rsidRPr="00051334">
        <w:rPr>
          <w:rFonts w:ascii="Times New Roman" w:hAnsi="Times New Roman" w:cs="Times New Roman"/>
          <w:szCs w:val="24"/>
        </w:rPr>
        <w:t>sellekohase põhjendatud kirjaliku otsuse.</w:t>
      </w:r>
    </w:p>
    <w:p w14:paraId="42B2461B" w14:textId="6248CD75" w:rsidR="0087535E" w:rsidRPr="00320D3B" w:rsidRDefault="00DE6D30" w:rsidP="00C6096D">
      <w:pPr>
        <w:pStyle w:val="ListParagraph"/>
        <w:numPr>
          <w:ilvl w:val="1"/>
          <w:numId w:val="4"/>
        </w:numPr>
        <w:spacing w:after="0" w:line="240" w:lineRule="auto"/>
        <w:rPr>
          <w:rFonts w:ascii="Times New Roman" w:hAnsi="Times New Roman" w:cs="Times New Roman"/>
          <w:szCs w:val="24"/>
        </w:rPr>
      </w:pPr>
      <w:r w:rsidRPr="00320D3B">
        <w:rPr>
          <w:rFonts w:ascii="Times New Roman" w:hAnsi="Times New Roman" w:cs="Times New Roman"/>
          <w:szCs w:val="24"/>
        </w:rPr>
        <w:t xml:space="preserve">Pakkuja, kellel esineb RHS § 95 lg 1 p 1-3 nimetatud kõrvaldamise alus, võib koos pakkumusega esitada tõendid selle kohta, et ta on võtnud meetmed oma usaldusvääruse taastamiseks. </w:t>
      </w:r>
      <w:r w:rsidR="005449A0" w:rsidRPr="00320D3B">
        <w:rPr>
          <w:rFonts w:ascii="Times New Roman" w:hAnsi="Times New Roman" w:cs="Times New Roman"/>
          <w:szCs w:val="24"/>
        </w:rPr>
        <w:t xml:space="preserve">Hankija kohaldab </w:t>
      </w:r>
      <w:r w:rsidRPr="00320D3B">
        <w:rPr>
          <w:rFonts w:ascii="Times New Roman" w:hAnsi="Times New Roman" w:cs="Times New Roman"/>
          <w:szCs w:val="24"/>
        </w:rPr>
        <w:t>heastamise</w:t>
      </w:r>
      <w:r w:rsidR="005449A0" w:rsidRPr="00320D3B">
        <w:rPr>
          <w:rFonts w:ascii="Times New Roman" w:hAnsi="Times New Roman" w:cs="Times New Roman"/>
          <w:szCs w:val="24"/>
        </w:rPr>
        <w:t xml:space="preserve"> osas RHS § 97</w:t>
      </w:r>
      <w:r w:rsidRPr="00320D3B">
        <w:rPr>
          <w:rFonts w:ascii="Times New Roman" w:hAnsi="Times New Roman" w:cs="Times New Roman"/>
          <w:szCs w:val="24"/>
        </w:rPr>
        <w:t xml:space="preserve"> sätestatut</w:t>
      </w:r>
      <w:r w:rsidR="005449A0" w:rsidRPr="00320D3B">
        <w:rPr>
          <w:rFonts w:ascii="Times New Roman" w:hAnsi="Times New Roman" w:cs="Times New Roman"/>
          <w:szCs w:val="24"/>
        </w:rPr>
        <w:t xml:space="preserve">. </w:t>
      </w:r>
    </w:p>
    <w:p w14:paraId="36BC0E65" w14:textId="70A34618" w:rsidR="00A45177" w:rsidRPr="00051334" w:rsidRDefault="00A45177" w:rsidP="00A93A53">
      <w:pPr>
        <w:pStyle w:val="ListParagraph"/>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 xml:space="preserve">Ühispakkujate kõrvaldamise aluste kontrollimisel kohaldatakse </w:t>
      </w:r>
      <w:r w:rsidR="005E436E" w:rsidRPr="00051334">
        <w:rPr>
          <w:rFonts w:ascii="Times New Roman" w:hAnsi="Times New Roman" w:cs="Times New Roman"/>
          <w:szCs w:val="24"/>
        </w:rPr>
        <w:t xml:space="preserve">erimenetluse </w:t>
      </w:r>
      <w:r w:rsidRPr="00051334">
        <w:rPr>
          <w:rFonts w:ascii="Times New Roman" w:hAnsi="Times New Roman" w:cs="Times New Roman"/>
          <w:szCs w:val="24"/>
        </w:rPr>
        <w:t xml:space="preserve">korra punktides </w:t>
      </w:r>
      <w:r w:rsidR="00AC4DBA" w:rsidRPr="00051334">
        <w:rPr>
          <w:rFonts w:ascii="Times New Roman" w:hAnsi="Times New Roman" w:cs="Times New Roman"/>
          <w:szCs w:val="24"/>
        </w:rPr>
        <w:t>4</w:t>
      </w:r>
      <w:r w:rsidRPr="00051334">
        <w:rPr>
          <w:rFonts w:ascii="Times New Roman" w:hAnsi="Times New Roman" w:cs="Times New Roman"/>
          <w:szCs w:val="24"/>
        </w:rPr>
        <w:t>.1-</w:t>
      </w:r>
      <w:r w:rsidR="00AC4DBA" w:rsidRPr="00051334">
        <w:rPr>
          <w:rFonts w:ascii="Times New Roman" w:hAnsi="Times New Roman" w:cs="Times New Roman"/>
          <w:szCs w:val="24"/>
        </w:rPr>
        <w:t>4</w:t>
      </w:r>
      <w:r w:rsidRPr="00051334">
        <w:rPr>
          <w:rFonts w:ascii="Times New Roman" w:hAnsi="Times New Roman" w:cs="Times New Roman"/>
          <w:szCs w:val="24"/>
        </w:rPr>
        <w:t>.</w:t>
      </w:r>
      <w:r w:rsidR="00BF43D0">
        <w:rPr>
          <w:rFonts w:ascii="Times New Roman" w:hAnsi="Times New Roman" w:cs="Times New Roman"/>
          <w:szCs w:val="24"/>
        </w:rPr>
        <w:t>7</w:t>
      </w:r>
      <w:r w:rsidRPr="00320D3B">
        <w:rPr>
          <w:rFonts w:ascii="Times New Roman" w:hAnsi="Times New Roman" w:cs="Times New Roman"/>
          <w:szCs w:val="24"/>
        </w:rPr>
        <w:t>.</w:t>
      </w:r>
      <w:r w:rsidR="005E436E" w:rsidRPr="00320D3B">
        <w:rPr>
          <w:rFonts w:ascii="Times New Roman" w:hAnsi="Times New Roman" w:cs="Times New Roman"/>
          <w:szCs w:val="24"/>
        </w:rPr>
        <w:t xml:space="preserve"> </w:t>
      </w:r>
      <w:r w:rsidRPr="00320D3B">
        <w:rPr>
          <w:rFonts w:ascii="Times New Roman" w:hAnsi="Times New Roman" w:cs="Times New Roman"/>
          <w:szCs w:val="24"/>
        </w:rPr>
        <w:t>sätestatut</w:t>
      </w:r>
      <w:r w:rsidR="005E436E" w:rsidRPr="00051334">
        <w:rPr>
          <w:rFonts w:ascii="Times New Roman" w:hAnsi="Times New Roman" w:cs="Times New Roman"/>
          <w:szCs w:val="24"/>
        </w:rPr>
        <w:t xml:space="preserve"> iga ühispakkuja suhtes</w:t>
      </w:r>
      <w:r w:rsidRPr="00051334">
        <w:rPr>
          <w:rFonts w:ascii="Times New Roman" w:hAnsi="Times New Roman" w:cs="Times New Roman"/>
          <w:szCs w:val="24"/>
        </w:rPr>
        <w:t>.</w:t>
      </w:r>
    </w:p>
    <w:bookmarkEnd w:id="2"/>
    <w:p w14:paraId="677C1818" w14:textId="3F76311C" w:rsidR="0044341D" w:rsidRPr="00051334" w:rsidRDefault="0044341D" w:rsidP="00DB5420">
      <w:pPr>
        <w:pStyle w:val="ListParagraph"/>
        <w:spacing w:after="0" w:line="240" w:lineRule="auto"/>
        <w:ind w:left="858"/>
        <w:rPr>
          <w:rFonts w:ascii="Times New Roman" w:hAnsi="Times New Roman" w:cs="Times New Roman"/>
          <w:szCs w:val="24"/>
        </w:rPr>
      </w:pPr>
    </w:p>
    <w:p w14:paraId="484DD28D" w14:textId="77777777" w:rsidR="0066685E" w:rsidRPr="00051334" w:rsidRDefault="0066685E" w:rsidP="00537266">
      <w:pPr>
        <w:spacing w:after="0" w:line="240" w:lineRule="auto"/>
        <w:rPr>
          <w:rFonts w:ascii="Times New Roman" w:hAnsi="Times New Roman" w:cs="Times New Roman"/>
          <w:szCs w:val="24"/>
        </w:rPr>
      </w:pPr>
    </w:p>
    <w:p w14:paraId="11696035" w14:textId="1BA46526" w:rsidR="00917F35" w:rsidRPr="00051334" w:rsidRDefault="00917F35" w:rsidP="00A93A53">
      <w:pPr>
        <w:pStyle w:val="ListParagraph"/>
        <w:numPr>
          <w:ilvl w:val="0"/>
          <w:numId w:val="4"/>
        </w:numPr>
        <w:spacing w:after="0" w:line="240" w:lineRule="auto"/>
        <w:rPr>
          <w:rFonts w:ascii="Times New Roman" w:hAnsi="Times New Roman" w:cs="Times New Roman"/>
          <w:b/>
          <w:szCs w:val="24"/>
        </w:rPr>
      </w:pPr>
      <w:r w:rsidRPr="00051334">
        <w:rPr>
          <w:rFonts w:ascii="Times New Roman" w:hAnsi="Times New Roman" w:cs="Times New Roman"/>
          <w:b/>
          <w:szCs w:val="24"/>
        </w:rPr>
        <w:t>Pakkumuste vastavuse kontrollimine</w:t>
      </w:r>
    </w:p>
    <w:p w14:paraId="4B38B49A" w14:textId="48BBB822" w:rsidR="00917F35" w:rsidRPr="00051334" w:rsidRDefault="00917F35" w:rsidP="00A93A53">
      <w:pPr>
        <w:pStyle w:val="ListParagraph"/>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Hankija kontrollib pakkumuste vastavust riigihanke alusdok</w:t>
      </w:r>
      <w:r w:rsidR="001426A0" w:rsidRPr="00051334">
        <w:rPr>
          <w:rFonts w:ascii="Times New Roman" w:hAnsi="Times New Roman" w:cs="Times New Roman"/>
          <w:szCs w:val="24"/>
        </w:rPr>
        <w:t>umentides esitatud tingimustele.</w:t>
      </w:r>
    </w:p>
    <w:p w14:paraId="67E918D0" w14:textId="5FD9289A" w:rsidR="007E4FE7" w:rsidRPr="00051334" w:rsidRDefault="007E4FE7" w:rsidP="00A93A53">
      <w:pPr>
        <w:pStyle w:val="ListParagraph"/>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Hankijal on õigus küsida pakkujalt esitatud pakkumuse kohta täpsustavaid andmeid ja täiendavaid selgitusi.</w:t>
      </w:r>
    </w:p>
    <w:p w14:paraId="6493D5E1" w14:textId="7D14235D" w:rsidR="001426A0" w:rsidRPr="00051334" w:rsidRDefault="001426A0" w:rsidP="00A93A53">
      <w:pPr>
        <w:pStyle w:val="ListParagraph"/>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Hankija tunnistab pakkumuse vastavaks, kui see vastab riigihanke alusdokumentides sätestatud nõuetele. Hankija võib tunnistada pakkumuse vastavaks, kui selles ei esine sisulisi kõrvalekaldeid riigihanke alusdokumentides nimetatud tingimustest. Hankija teeb pakkumuse vastavaks tunnistamise kohta sellekohase põhjendatud kirjaliku otsuse.</w:t>
      </w:r>
    </w:p>
    <w:p w14:paraId="02449BC8" w14:textId="5693051A" w:rsidR="00F022BA" w:rsidRPr="006B1745" w:rsidRDefault="001426A0" w:rsidP="006B1745">
      <w:pPr>
        <w:pStyle w:val="ListParagraph"/>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 xml:space="preserve">Hankija lükkab pakkumuse tagasi, kui pakkumus ei vasta riigihanke alusdokumentides seatud nõuetele või kui pakkuja ei esita tähtajaks hankija nõutud selgitusi või kui pakkuja selgituste põhjal ei ole võimalik üheselt hinnata pakkumuse vastavust riigihanke alusdokumentides esitatud tingimustele. Hankija teeb pakkumuse  tagasilükkamise kohta põhjendatud kirjaliku otsuse. </w:t>
      </w:r>
    </w:p>
    <w:p w14:paraId="3431BE2E" w14:textId="77777777" w:rsidR="00917F35" w:rsidRPr="00051334" w:rsidRDefault="00917F35" w:rsidP="008A3B0C">
      <w:pPr>
        <w:spacing w:after="0" w:line="240" w:lineRule="auto"/>
        <w:rPr>
          <w:rFonts w:ascii="Times New Roman" w:hAnsi="Times New Roman" w:cs="Times New Roman"/>
          <w:szCs w:val="24"/>
        </w:rPr>
      </w:pPr>
    </w:p>
    <w:p w14:paraId="4F2432B4" w14:textId="3144F0AD" w:rsidR="00917F35" w:rsidRPr="00320D3B" w:rsidRDefault="00917F35" w:rsidP="00A93A53">
      <w:pPr>
        <w:pStyle w:val="ListParagraph"/>
        <w:numPr>
          <w:ilvl w:val="0"/>
          <w:numId w:val="4"/>
        </w:numPr>
        <w:spacing w:after="0" w:line="240" w:lineRule="auto"/>
        <w:rPr>
          <w:rFonts w:ascii="Times New Roman" w:hAnsi="Times New Roman" w:cs="Times New Roman"/>
          <w:b/>
          <w:szCs w:val="24"/>
        </w:rPr>
      </w:pPr>
      <w:r w:rsidRPr="00320D3B">
        <w:rPr>
          <w:rFonts w:ascii="Times New Roman" w:hAnsi="Times New Roman" w:cs="Times New Roman"/>
          <w:b/>
          <w:szCs w:val="24"/>
        </w:rPr>
        <w:t>Kõigi pakkumuste tagasilükkamine</w:t>
      </w:r>
      <w:r w:rsidR="00560389" w:rsidRPr="00320D3B">
        <w:rPr>
          <w:rFonts w:ascii="Times New Roman" w:hAnsi="Times New Roman" w:cs="Times New Roman"/>
          <w:b/>
          <w:szCs w:val="24"/>
        </w:rPr>
        <w:t xml:space="preserve"> ja </w:t>
      </w:r>
      <w:r w:rsidR="00474E5C" w:rsidRPr="00320D3B">
        <w:rPr>
          <w:rFonts w:ascii="Times New Roman" w:hAnsi="Times New Roman" w:cs="Times New Roman"/>
          <w:b/>
          <w:szCs w:val="24"/>
        </w:rPr>
        <w:t>riigi</w:t>
      </w:r>
      <w:r w:rsidR="00560389" w:rsidRPr="00320D3B">
        <w:rPr>
          <w:rFonts w:ascii="Times New Roman" w:hAnsi="Times New Roman" w:cs="Times New Roman"/>
          <w:b/>
          <w:szCs w:val="24"/>
        </w:rPr>
        <w:t>hanke kehtetuks tunnistamine</w:t>
      </w:r>
    </w:p>
    <w:p w14:paraId="164E15C5" w14:textId="4DD90982" w:rsidR="007C4714" w:rsidRPr="00320D3B" w:rsidRDefault="00917F35" w:rsidP="00A93A53">
      <w:pPr>
        <w:pStyle w:val="ListParagraph"/>
        <w:numPr>
          <w:ilvl w:val="1"/>
          <w:numId w:val="4"/>
        </w:numPr>
        <w:spacing w:after="0" w:line="240" w:lineRule="auto"/>
        <w:rPr>
          <w:rFonts w:ascii="Times New Roman" w:hAnsi="Times New Roman" w:cs="Times New Roman"/>
          <w:szCs w:val="24"/>
        </w:rPr>
      </w:pPr>
      <w:bookmarkStart w:id="3" w:name="_Hlk104928360"/>
      <w:r w:rsidRPr="00320D3B">
        <w:rPr>
          <w:rFonts w:ascii="Times New Roman" w:hAnsi="Times New Roman" w:cs="Times New Roman"/>
          <w:szCs w:val="24"/>
        </w:rPr>
        <w:t xml:space="preserve">Hankijal on õigus kõik esitatud </w:t>
      </w:r>
      <w:r w:rsidR="00BB011D" w:rsidRPr="00320D3B">
        <w:rPr>
          <w:rFonts w:ascii="Times New Roman" w:hAnsi="Times New Roman" w:cs="Times New Roman"/>
          <w:szCs w:val="24"/>
        </w:rPr>
        <w:t xml:space="preserve">või vastavaks tunnistatud </w:t>
      </w:r>
      <w:r w:rsidRPr="00320D3B">
        <w:rPr>
          <w:rFonts w:ascii="Times New Roman" w:hAnsi="Times New Roman" w:cs="Times New Roman"/>
          <w:szCs w:val="24"/>
        </w:rPr>
        <w:t xml:space="preserve">pakkumused tagasi lükata igal ajal enne lepingu sõlmimist vastavalt RHS §-s 116 lg 1 sätestatule või </w:t>
      </w:r>
      <w:r w:rsidR="00560389" w:rsidRPr="00320D3B">
        <w:rPr>
          <w:rFonts w:ascii="Times New Roman" w:hAnsi="Times New Roman" w:cs="Times New Roman"/>
          <w:szCs w:val="24"/>
          <w:shd w:val="clear" w:color="auto" w:fill="FFFFFF"/>
        </w:rPr>
        <w:t>kui pakkumuse maksumus või kulu ületab riigihanke alusdokumentides kindlaks määratud lepingu hinda või kulu.</w:t>
      </w:r>
      <w:r w:rsidR="00560389" w:rsidRPr="00320D3B">
        <w:rPr>
          <w:rFonts w:ascii="Times New Roman" w:hAnsi="Times New Roman" w:cs="Times New Roman"/>
          <w:szCs w:val="24"/>
        </w:rPr>
        <w:t xml:space="preserve"> Kõigi pakkumuste tagasilükkamisel teeb hankija sellekohase põhjendatud otsuse</w:t>
      </w:r>
      <w:r w:rsidR="00B71F81" w:rsidRPr="00320D3B">
        <w:rPr>
          <w:rFonts w:ascii="Times New Roman" w:hAnsi="Times New Roman" w:cs="Times New Roman"/>
          <w:szCs w:val="24"/>
        </w:rPr>
        <w:t>.</w:t>
      </w:r>
    </w:p>
    <w:p w14:paraId="061D4AF0" w14:textId="5EBDA66D" w:rsidR="00560389" w:rsidRPr="00320D3B" w:rsidRDefault="00560389" w:rsidP="00A93A53">
      <w:pPr>
        <w:pStyle w:val="ListParagraph"/>
        <w:numPr>
          <w:ilvl w:val="1"/>
          <w:numId w:val="4"/>
        </w:numPr>
        <w:spacing w:after="0" w:line="240" w:lineRule="auto"/>
        <w:rPr>
          <w:rFonts w:ascii="Times New Roman" w:hAnsi="Times New Roman" w:cs="Times New Roman"/>
          <w:szCs w:val="24"/>
        </w:rPr>
      </w:pPr>
      <w:r w:rsidRPr="00320D3B">
        <w:rPr>
          <w:rFonts w:ascii="Times New Roman" w:hAnsi="Times New Roman" w:cs="Times New Roman"/>
          <w:szCs w:val="24"/>
        </w:rPr>
        <w:t xml:space="preserve">Hankija võib omal algatusel põhjendatud vajaduse korral </w:t>
      </w:r>
      <w:r w:rsidR="00474E5C" w:rsidRPr="00320D3B">
        <w:rPr>
          <w:rFonts w:ascii="Times New Roman" w:hAnsi="Times New Roman" w:cs="Times New Roman"/>
          <w:szCs w:val="24"/>
        </w:rPr>
        <w:t>riigihanke</w:t>
      </w:r>
      <w:r w:rsidRPr="00320D3B">
        <w:rPr>
          <w:rFonts w:ascii="Times New Roman" w:hAnsi="Times New Roman" w:cs="Times New Roman"/>
          <w:szCs w:val="24"/>
        </w:rPr>
        <w:t xml:space="preserve"> kehtetuks tunnistada. Põhjendatud vajaduseks võib olla eelkõige, kuid mitte ainult:</w:t>
      </w:r>
    </w:p>
    <w:p w14:paraId="435E9202" w14:textId="49900760" w:rsidR="007C4714" w:rsidRPr="00320D3B" w:rsidRDefault="00917F35" w:rsidP="00A93A53">
      <w:pPr>
        <w:pStyle w:val="ListParagraph"/>
        <w:numPr>
          <w:ilvl w:val="2"/>
          <w:numId w:val="4"/>
        </w:numPr>
        <w:spacing w:after="0" w:line="240" w:lineRule="auto"/>
        <w:rPr>
          <w:rFonts w:ascii="Times New Roman" w:hAnsi="Times New Roman" w:cs="Times New Roman"/>
          <w:szCs w:val="24"/>
        </w:rPr>
      </w:pPr>
      <w:r w:rsidRPr="00320D3B">
        <w:rPr>
          <w:rFonts w:ascii="Times New Roman" w:hAnsi="Times New Roman" w:cs="Times New Roman"/>
          <w:szCs w:val="24"/>
        </w:rPr>
        <w:t>kui tekib vajadus lepingu eset olulisel määral muuta;</w:t>
      </w:r>
    </w:p>
    <w:p w14:paraId="67A29CD7" w14:textId="16EE698D" w:rsidR="00BB011D" w:rsidRPr="00320D3B" w:rsidRDefault="00917F35" w:rsidP="00A93A53">
      <w:pPr>
        <w:pStyle w:val="ListParagraph"/>
        <w:numPr>
          <w:ilvl w:val="2"/>
          <w:numId w:val="4"/>
        </w:numPr>
        <w:spacing w:after="0" w:line="240" w:lineRule="auto"/>
        <w:rPr>
          <w:rFonts w:ascii="Times New Roman" w:hAnsi="Times New Roman" w:cs="Times New Roman"/>
          <w:szCs w:val="24"/>
        </w:rPr>
      </w:pPr>
      <w:r w:rsidRPr="00320D3B">
        <w:rPr>
          <w:rFonts w:ascii="Times New Roman" w:hAnsi="Times New Roman" w:cs="Times New Roman"/>
          <w:szCs w:val="24"/>
        </w:rPr>
        <w:t>kui riigihanke läbiviimise aluseks olevad tingimused on oluliselt muutunud ja seetõttu osutub lepingu sõlmimine mittevajalikuks või võimatuks</w:t>
      </w:r>
      <w:r w:rsidR="00560389" w:rsidRPr="00320D3B">
        <w:rPr>
          <w:rFonts w:ascii="Times New Roman" w:hAnsi="Times New Roman" w:cs="Times New Roman"/>
          <w:szCs w:val="24"/>
        </w:rPr>
        <w:t>;</w:t>
      </w:r>
    </w:p>
    <w:p w14:paraId="213CD856" w14:textId="469B3F95" w:rsidR="00560389" w:rsidRPr="00320D3B" w:rsidRDefault="00560389" w:rsidP="00A93A53">
      <w:pPr>
        <w:pStyle w:val="ListParagraph"/>
        <w:numPr>
          <w:ilvl w:val="2"/>
          <w:numId w:val="4"/>
        </w:numPr>
        <w:spacing w:after="0" w:line="240" w:lineRule="auto"/>
        <w:rPr>
          <w:rFonts w:ascii="Times New Roman" w:hAnsi="Times New Roman" w:cs="Times New Roman"/>
          <w:szCs w:val="24"/>
        </w:rPr>
      </w:pPr>
      <w:r w:rsidRPr="00320D3B">
        <w:rPr>
          <w:rFonts w:ascii="Times New Roman" w:hAnsi="Times New Roman" w:cs="Times New Roman"/>
          <w:szCs w:val="24"/>
        </w:rPr>
        <w:t xml:space="preserve">kui </w:t>
      </w:r>
      <w:r w:rsidR="00474E5C" w:rsidRPr="00320D3B">
        <w:rPr>
          <w:rFonts w:ascii="Times New Roman" w:hAnsi="Times New Roman" w:cs="Times New Roman"/>
          <w:szCs w:val="24"/>
        </w:rPr>
        <w:t>riigihank</w:t>
      </w:r>
      <w:r w:rsidRPr="00320D3B">
        <w:rPr>
          <w:rFonts w:ascii="Times New Roman" w:hAnsi="Times New Roman" w:cs="Times New Roman"/>
          <w:szCs w:val="24"/>
        </w:rPr>
        <w:t>es ilmnenud ebakõlasid ei ole võimalik kõrvaldada ega menetlust seetõttu ka õiguspäraselt lõpule viia.</w:t>
      </w:r>
    </w:p>
    <w:bookmarkEnd w:id="3"/>
    <w:p w14:paraId="1A6B508D" w14:textId="77777777" w:rsidR="002E1658" w:rsidRPr="00051334" w:rsidRDefault="002E1658" w:rsidP="002E1658">
      <w:pPr>
        <w:pStyle w:val="ListParagraph"/>
        <w:spacing w:after="0" w:line="240" w:lineRule="auto"/>
        <w:ind w:left="858"/>
        <w:rPr>
          <w:rFonts w:ascii="Times New Roman" w:hAnsi="Times New Roman" w:cs="Times New Roman"/>
          <w:szCs w:val="24"/>
        </w:rPr>
      </w:pPr>
    </w:p>
    <w:p w14:paraId="705A6849" w14:textId="77777777" w:rsidR="002E1658" w:rsidRPr="00051334" w:rsidRDefault="002E1658" w:rsidP="00A93A53">
      <w:pPr>
        <w:pStyle w:val="ListParagraph"/>
        <w:numPr>
          <w:ilvl w:val="0"/>
          <w:numId w:val="4"/>
        </w:numPr>
        <w:spacing w:after="0" w:line="240" w:lineRule="auto"/>
        <w:rPr>
          <w:rFonts w:ascii="Times New Roman" w:hAnsi="Times New Roman" w:cs="Times New Roman"/>
          <w:b/>
          <w:szCs w:val="24"/>
        </w:rPr>
      </w:pPr>
      <w:r w:rsidRPr="00051334">
        <w:rPr>
          <w:rFonts w:ascii="Times New Roman" w:hAnsi="Times New Roman" w:cs="Times New Roman"/>
          <w:b/>
          <w:szCs w:val="24"/>
        </w:rPr>
        <w:t>Läbirääkimiste pidamine</w:t>
      </w:r>
    </w:p>
    <w:p w14:paraId="575FA278" w14:textId="4285EA0B" w:rsidR="002E1658" w:rsidRPr="00051334" w:rsidRDefault="002E1658" w:rsidP="00A93A53">
      <w:pPr>
        <w:pStyle w:val="ListParagraph"/>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Hankijal on õigus pidada pakkujatega läbirääkimisi esitatud pakkumuse sisu</w:t>
      </w:r>
      <w:r w:rsidR="00841B2B">
        <w:rPr>
          <w:rFonts w:ascii="Times New Roman" w:hAnsi="Times New Roman" w:cs="Times New Roman"/>
          <w:szCs w:val="24"/>
        </w:rPr>
        <w:t xml:space="preserve"> </w:t>
      </w:r>
      <w:r w:rsidRPr="00051334">
        <w:rPr>
          <w:rFonts w:ascii="Times New Roman" w:hAnsi="Times New Roman" w:cs="Times New Roman"/>
          <w:szCs w:val="24"/>
        </w:rPr>
        <w:t xml:space="preserve">ja maksumuse ning </w:t>
      </w:r>
      <w:r w:rsidR="00841B2B">
        <w:rPr>
          <w:rFonts w:ascii="Times New Roman" w:hAnsi="Times New Roman" w:cs="Times New Roman"/>
          <w:szCs w:val="24"/>
        </w:rPr>
        <w:t>lepingu</w:t>
      </w:r>
      <w:r w:rsidR="00841B2B" w:rsidRPr="00051334">
        <w:rPr>
          <w:rFonts w:ascii="Times New Roman" w:hAnsi="Times New Roman" w:cs="Times New Roman"/>
          <w:szCs w:val="24"/>
        </w:rPr>
        <w:t xml:space="preserve"> </w:t>
      </w:r>
      <w:r w:rsidRPr="00051334">
        <w:rPr>
          <w:rFonts w:ascii="Times New Roman" w:hAnsi="Times New Roman" w:cs="Times New Roman"/>
          <w:szCs w:val="24"/>
        </w:rPr>
        <w:t xml:space="preserve">tingimuste üle osas, mida hankija ei ole riigihanke alusdokumentides määranud kohustuslike nõuetena (nö mittesiduvad tingimused). </w:t>
      </w:r>
    </w:p>
    <w:p w14:paraId="0AE8A971" w14:textId="77777777" w:rsidR="002E1658" w:rsidRPr="00051334" w:rsidRDefault="002E1658" w:rsidP="00A93A53">
      <w:pPr>
        <w:pStyle w:val="ListParagraph"/>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Vastavalt läbirääkimiste pidamise vajadusele teatab hankija pakkujatele läbirääkimiste aja. Iga pakkujaga peetakse läbirääkimisi eraldi. Läbirääkimisi võib pidada kirjalikult (</w:t>
      </w:r>
      <w:proofErr w:type="spellStart"/>
      <w:r w:rsidRPr="00051334">
        <w:rPr>
          <w:rFonts w:ascii="Times New Roman" w:hAnsi="Times New Roman" w:cs="Times New Roman"/>
          <w:szCs w:val="24"/>
        </w:rPr>
        <w:t>eRHRi</w:t>
      </w:r>
      <w:proofErr w:type="spellEnd"/>
      <w:r w:rsidRPr="00051334">
        <w:rPr>
          <w:rFonts w:ascii="Times New Roman" w:hAnsi="Times New Roman" w:cs="Times New Roman"/>
          <w:szCs w:val="24"/>
        </w:rPr>
        <w:t xml:space="preserve"> vahendusel) või suuliselt. Suuliselt peetud läbirääkimised protokollitakse. Läbirääkimised on konfidentsiaalsed. Hankija tagab läbirääkimiste käigus pakkujate võrdse kohtlemise.</w:t>
      </w:r>
    </w:p>
    <w:p w14:paraId="258CDD07" w14:textId="16B7A320" w:rsidR="003F5101" w:rsidRPr="00051334" w:rsidRDefault="002E1658" w:rsidP="00A93A53">
      <w:pPr>
        <w:pStyle w:val="ListParagraph"/>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 xml:space="preserve">Pärast läbirääkimiste toimumist esitab pakkuja vajadusel uue kohandatud pakkumuse, mis esitatakse </w:t>
      </w:r>
      <w:proofErr w:type="spellStart"/>
      <w:r w:rsidRPr="00051334">
        <w:rPr>
          <w:rFonts w:ascii="Times New Roman" w:hAnsi="Times New Roman" w:cs="Times New Roman"/>
          <w:szCs w:val="24"/>
        </w:rPr>
        <w:t>eRHRi</w:t>
      </w:r>
      <w:proofErr w:type="spellEnd"/>
      <w:r w:rsidRPr="00051334">
        <w:rPr>
          <w:rFonts w:ascii="Times New Roman" w:hAnsi="Times New Roman" w:cs="Times New Roman"/>
          <w:szCs w:val="24"/>
        </w:rPr>
        <w:t xml:space="preserve"> kaudu läbirääkimistel kokku lepitud tähtajaks.</w:t>
      </w:r>
    </w:p>
    <w:p w14:paraId="2687D207" w14:textId="77777777" w:rsidR="00013FC8" w:rsidRPr="00051334" w:rsidRDefault="00013FC8" w:rsidP="00013FC8">
      <w:pPr>
        <w:pStyle w:val="ListParagraph"/>
        <w:spacing w:after="0" w:line="240" w:lineRule="auto"/>
        <w:ind w:left="858"/>
        <w:rPr>
          <w:rFonts w:ascii="Times New Roman" w:hAnsi="Times New Roman" w:cs="Times New Roman"/>
          <w:szCs w:val="24"/>
        </w:rPr>
      </w:pPr>
    </w:p>
    <w:p w14:paraId="7EBC36F9" w14:textId="253083DF" w:rsidR="000030A4" w:rsidRPr="00051334" w:rsidRDefault="00475CDA" w:rsidP="00A93A53">
      <w:pPr>
        <w:pStyle w:val="ListParagraph"/>
        <w:numPr>
          <w:ilvl w:val="0"/>
          <w:numId w:val="4"/>
        </w:numPr>
        <w:spacing w:after="0" w:line="240" w:lineRule="auto"/>
        <w:rPr>
          <w:rFonts w:ascii="Times New Roman" w:hAnsi="Times New Roman" w:cs="Times New Roman"/>
          <w:b/>
          <w:szCs w:val="24"/>
        </w:rPr>
      </w:pPr>
      <w:r w:rsidRPr="00051334">
        <w:rPr>
          <w:rFonts w:ascii="Times New Roman" w:hAnsi="Times New Roman" w:cs="Times New Roman"/>
          <w:b/>
          <w:szCs w:val="24"/>
        </w:rPr>
        <w:t>Pakkumus</w:t>
      </w:r>
      <w:r w:rsidR="000030A4" w:rsidRPr="00051334">
        <w:rPr>
          <w:rFonts w:ascii="Times New Roman" w:hAnsi="Times New Roman" w:cs="Times New Roman"/>
          <w:b/>
          <w:szCs w:val="24"/>
        </w:rPr>
        <w:t>t</w:t>
      </w:r>
      <w:r w:rsidRPr="00051334">
        <w:rPr>
          <w:rFonts w:ascii="Times New Roman" w:hAnsi="Times New Roman" w:cs="Times New Roman"/>
          <w:b/>
          <w:szCs w:val="24"/>
        </w:rPr>
        <w:t>e hindamine</w:t>
      </w:r>
      <w:r w:rsidR="00251309" w:rsidRPr="00051334">
        <w:rPr>
          <w:rFonts w:ascii="Times New Roman" w:hAnsi="Times New Roman" w:cs="Times New Roman"/>
          <w:b/>
          <w:szCs w:val="24"/>
        </w:rPr>
        <w:t xml:space="preserve"> ja edukaks tunnistamine</w:t>
      </w:r>
    </w:p>
    <w:p w14:paraId="40A4D281" w14:textId="759A4EEB" w:rsidR="00850F25" w:rsidRDefault="00D67E66" w:rsidP="00A93A53">
      <w:pPr>
        <w:pStyle w:val="ListParagraph"/>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Vastavaks tunnistatud pakkumusi hindab hankija 100-väärtuspunkti süsteemis</w:t>
      </w:r>
      <w:r w:rsidR="00D90AA1" w:rsidRPr="00051334">
        <w:rPr>
          <w:rFonts w:ascii="Times New Roman" w:hAnsi="Times New Roman" w:cs="Times New Roman"/>
          <w:szCs w:val="24"/>
        </w:rPr>
        <w:t>.</w:t>
      </w:r>
      <w:r w:rsidR="00A25D19" w:rsidRPr="00051334">
        <w:rPr>
          <w:rFonts w:ascii="Times New Roman" w:hAnsi="Times New Roman" w:cs="Times New Roman"/>
          <w:szCs w:val="24"/>
        </w:rPr>
        <w:t xml:space="preserve"> </w:t>
      </w:r>
      <w:r w:rsidR="00850F25">
        <w:rPr>
          <w:rFonts w:ascii="Times New Roman" w:hAnsi="Times New Roman" w:cs="Times New Roman"/>
          <w:szCs w:val="24"/>
        </w:rPr>
        <w:t>Hindamise täpsus on kaks kohta peale koma. Pakkumusele erinevates hindamiskriteeriumites omistatud väärtuspunktid summeeritakse.</w:t>
      </w:r>
    </w:p>
    <w:p w14:paraId="7078B103" w14:textId="156D7D78" w:rsidR="000E0EB9" w:rsidRPr="00051334" w:rsidRDefault="00A25D19" w:rsidP="00A93A53">
      <w:pPr>
        <w:pStyle w:val="ListParagraph"/>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 xml:space="preserve">Edukaks tunnistatakse </w:t>
      </w:r>
      <w:r w:rsidR="00850F25">
        <w:rPr>
          <w:rFonts w:ascii="Times New Roman" w:hAnsi="Times New Roman" w:cs="Times New Roman"/>
          <w:szCs w:val="24"/>
        </w:rPr>
        <w:t xml:space="preserve">enim väärtuspunkte kogunud ehk </w:t>
      </w:r>
      <w:r w:rsidRPr="00051334">
        <w:rPr>
          <w:rFonts w:ascii="Times New Roman" w:hAnsi="Times New Roman" w:cs="Times New Roman"/>
          <w:szCs w:val="24"/>
        </w:rPr>
        <w:t xml:space="preserve">majanduslikult soodsaim pakkumus riigihanke alusdokumentides toodud </w:t>
      </w:r>
      <w:r w:rsidRPr="00BE566A">
        <w:rPr>
          <w:rFonts w:ascii="Times New Roman" w:hAnsi="Times New Roman" w:cs="Times New Roman"/>
          <w:szCs w:val="24"/>
        </w:rPr>
        <w:t xml:space="preserve">hindamiskriteeriumide </w:t>
      </w:r>
      <w:r w:rsidRPr="00051334">
        <w:rPr>
          <w:rFonts w:ascii="Times New Roman" w:hAnsi="Times New Roman" w:cs="Times New Roman"/>
          <w:szCs w:val="24"/>
        </w:rPr>
        <w:t>alusel</w:t>
      </w:r>
      <w:r w:rsidR="00D67E66" w:rsidRPr="00051334">
        <w:rPr>
          <w:rFonts w:ascii="Times New Roman" w:hAnsi="Times New Roman" w:cs="Times New Roman"/>
          <w:szCs w:val="24"/>
        </w:rPr>
        <w:t>.</w:t>
      </w:r>
    </w:p>
    <w:p w14:paraId="6EFF54A1" w14:textId="367B57B8" w:rsidR="0012543B" w:rsidRPr="00E63C90" w:rsidRDefault="0012543B" w:rsidP="00A93A53">
      <w:pPr>
        <w:pStyle w:val="ListParagraph"/>
        <w:numPr>
          <w:ilvl w:val="1"/>
          <w:numId w:val="4"/>
        </w:numPr>
        <w:spacing w:after="0" w:line="240" w:lineRule="auto"/>
        <w:rPr>
          <w:rFonts w:ascii="Times New Roman" w:hAnsi="Times New Roman" w:cs="Times New Roman"/>
          <w:szCs w:val="24"/>
        </w:rPr>
      </w:pPr>
      <w:bookmarkStart w:id="4" w:name="_Hlk104930132"/>
      <w:r w:rsidRPr="00051334">
        <w:rPr>
          <w:rFonts w:ascii="Times New Roman" w:hAnsi="Times New Roman" w:cs="Times New Roman"/>
          <w:szCs w:val="24"/>
        </w:rPr>
        <w:t xml:space="preserve">Kui riigihankes on vastavaks tunnistatud ainult üks pakkumus, siis omistatakse pakkumusele </w:t>
      </w:r>
      <w:r w:rsidRPr="00E63C90">
        <w:rPr>
          <w:rFonts w:ascii="Times New Roman" w:hAnsi="Times New Roman" w:cs="Times New Roman"/>
          <w:szCs w:val="24"/>
        </w:rPr>
        <w:t>automaatselt maksimaalsed väärtuspunktid.</w:t>
      </w:r>
    </w:p>
    <w:p w14:paraId="36D2B16A" w14:textId="79B5D2D2" w:rsidR="00E63C90" w:rsidRPr="00E63C90" w:rsidRDefault="00E63C90" w:rsidP="00E63C90">
      <w:pPr>
        <w:pStyle w:val="NoSpacing"/>
        <w:numPr>
          <w:ilvl w:val="1"/>
          <w:numId w:val="4"/>
        </w:numPr>
        <w:tabs>
          <w:tab w:val="left" w:pos="2835"/>
        </w:tabs>
        <w:jc w:val="both"/>
        <w:rPr>
          <w:rFonts w:ascii="Times New Roman" w:hAnsi="Times New Roman"/>
          <w:i/>
          <w:color w:val="70AD47" w:themeColor="accent6"/>
          <w:sz w:val="24"/>
          <w:szCs w:val="24"/>
        </w:rPr>
      </w:pPr>
      <w:r w:rsidRPr="00E63C90">
        <w:rPr>
          <w:rFonts w:ascii="Times New Roman" w:hAnsi="Times New Roman"/>
          <w:sz w:val="24"/>
          <w:szCs w:val="24"/>
        </w:rPr>
        <w:t>Võrdsete väärtuspunktidega pakkumuste korral</w:t>
      </w:r>
      <w:r w:rsidR="00CB10E1">
        <w:rPr>
          <w:rFonts w:ascii="Times New Roman" w:hAnsi="Times New Roman"/>
          <w:sz w:val="24"/>
          <w:szCs w:val="24"/>
        </w:rPr>
        <w:t xml:space="preserve"> tunnistatakse edukaks õ</w:t>
      </w:r>
      <w:r w:rsidR="00CB10E1" w:rsidRPr="00CB10E1">
        <w:rPr>
          <w:rFonts w:ascii="Times New Roman" w:hAnsi="Times New Roman"/>
          <w:sz w:val="24"/>
          <w:szCs w:val="24"/>
        </w:rPr>
        <w:t>pingutõlketeenuse tunni maksumus</w:t>
      </w:r>
      <w:r w:rsidR="00CB10E1">
        <w:rPr>
          <w:rFonts w:ascii="Times New Roman" w:hAnsi="Times New Roman"/>
          <w:sz w:val="24"/>
          <w:szCs w:val="24"/>
        </w:rPr>
        <w:t>e</w:t>
      </w:r>
      <w:r w:rsidR="004513FD">
        <w:rPr>
          <w:rFonts w:ascii="Times New Roman" w:hAnsi="Times New Roman"/>
          <w:sz w:val="24"/>
          <w:szCs w:val="24"/>
        </w:rPr>
        <w:t xml:space="preserve"> eest suuremad väärtuspunktid saanud</w:t>
      </w:r>
      <w:r w:rsidR="00CB10E1">
        <w:rPr>
          <w:rFonts w:ascii="Times New Roman" w:hAnsi="Times New Roman"/>
          <w:sz w:val="24"/>
          <w:szCs w:val="24"/>
        </w:rPr>
        <w:t xml:space="preserve"> pakkumus. Kui ka </w:t>
      </w:r>
      <w:r w:rsidR="004513FD">
        <w:rPr>
          <w:rFonts w:ascii="Times New Roman" w:hAnsi="Times New Roman"/>
          <w:sz w:val="24"/>
          <w:szCs w:val="24"/>
        </w:rPr>
        <w:t>õ</w:t>
      </w:r>
      <w:r w:rsidR="004513FD" w:rsidRPr="00CB10E1">
        <w:rPr>
          <w:rFonts w:ascii="Times New Roman" w:hAnsi="Times New Roman"/>
          <w:sz w:val="24"/>
          <w:szCs w:val="24"/>
        </w:rPr>
        <w:t>pingutõlketeenuse tunni maksumus</w:t>
      </w:r>
      <w:r w:rsidR="004513FD">
        <w:rPr>
          <w:rFonts w:ascii="Times New Roman" w:hAnsi="Times New Roman"/>
          <w:sz w:val="24"/>
          <w:szCs w:val="24"/>
        </w:rPr>
        <w:t>e eest omistatud väärtuspunktid</w:t>
      </w:r>
      <w:r w:rsidR="00CB10E1">
        <w:rPr>
          <w:rFonts w:ascii="Times New Roman" w:hAnsi="Times New Roman"/>
          <w:sz w:val="24"/>
          <w:szCs w:val="24"/>
        </w:rPr>
        <w:t xml:space="preserve"> on</w:t>
      </w:r>
      <w:r w:rsidR="004513FD">
        <w:rPr>
          <w:rFonts w:ascii="Times New Roman" w:hAnsi="Times New Roman"/>
          <w:sz w:val="24"/>
          <w:szCs w:val="24"/>
        </w:rPr>
        <w:t xml:space="preserve"> võrdsed, </w:t>
      </w:r>
      <w:r w:rsidRPr="00E63C90">
        <w:rPr>
          <w:rFonts w:ascii="Times New Roman" w:hAnsi="Times New Roman"/>
          <w:sz w:val="24"/>
          <w:szCs w:val="24"/>
        </w:rPr>
        <w:t>korraldab hankija eduka pakkumuse väljaselgitamiseks liisuheitmise, võimaldades võrdselt väärtuspunkte saanud pakkumuse esitanud pakkujatel liisuheitmise juures viibida.</w:t>
      </w:r>
    </w:p>
    <w:bookmarkEnd w:id="4"/>
    <w:p w14:paraId="68530A1D" w14:textId="77777777" w:rsidR="00251309" w:rsidRPr="00051334" w:rsidRDefault="00251309" w:rsidP="008A3B0C">
      <w:pPr>
        <w:spacing w:after="0" w:line="240" w:lineRule="auto"/>
        <w:rPr>
          <w:rFonts w:ascii="Times New Roman" w:hAnsi="Times New Roman" w:cs="Times New Roman"/>
          <w:szCs w:val="24"/>
        </w:rPr>
      </w:pPr>
    </w:p>
    <w:p w14:paraId="17C32666" w14:textId="167B83C7" w:rsidR="00475CDA" w:rsidRPr="00051334" w:rsidRDefault="00841B2B" w:rsidP="00A93A53">
      <w:pPr>
        <w:pStyle w:val="ListParagraph"/>
        <w:numPr>
          <w:ilvl w:val="0"/>
          <w:numId w:val="4"/>
        </w:numPr>
        <w:spacing w:after="0" w:line="240" w:lineRule="auto"/>
        <w:rPr>
          <w:rFonts w:ascii="Times New Roman" w:hAnsi="Times New Roman" w:cs="Times New Roman"/>
          <w:b/>
          <w:szCs w:val="24"/>
        </w:rPr>
      </w:pPr>
      <w:r w:rsidRPr="00841B2B">
        <w:rPr>
          <w:rFonts w:ascii="Times New Roman" w:hAnsi="Times New Roman" w:cs="Times New Roman"/>
          <w:b/>
          <w:bCs/>
          <w:szCs w:val="24"/>
        </w:rPr>
        <w:t>Lepingu</w:t>
      </w:r>
      <w:r w:rsidRPr="00051334">
        <w:rPr>
          <w:rFonts w:ascii="Times New Roman" w:hAnsi="Times New Roman" w:cs="Times New Roman"/>
          <w:szCs w:val="24"/>
        </w:rPr>
        <w:t xml:space="preserve"> </w:t>
      </w:r>
      <w:r w:rsidR="00475CDA" w:rsidRPr="00051334">
        <w:rPr>
          <w:rFonts w:ascii="Times New Roman" w:hAnsi="Times New Roman" w:cs="Times New Roman"/>
          <w:b/>
          <w:szCs w:val="24"/>
        </w:rPr>
        <w:t>sõlmimine</w:t>
      </w:r>
    </w:p>
    <w:p w14:paraId="73A0E8A3" w14:textId="4B3DC3E6" w:rsidR="00A749C1" w:rsidRPr="00051334" w:rsidRDefault="007E1574" w:rsidP="00A749C1">
      <w:pPr>
        <w:pStyle w:val="ListParagraph"/>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 xml:space="preserve">Hankija </w:t>
      </w:r>
      <w:r w:rsidR="008D72A7" w:rsidRPr="00051334">
        <w:rPr>
          <w:rFonts w:ascii="Times New Roman" w:hAnsi="Times New Roman" w:cs="Times New Roman"/>
          <w:szCs w:val="24"/>
        </w:rPr>
        <w:t xml:space="preserve"> sõlmib e</w:t>
      </w:r>
      <w:r w:rsidR="009A694F" w:rsidRPr="00051334">
        <w:rPr>
          <w:rFonts w:ascii="Times New Roman" w:hAnsi="Times New Roman" w:cs="Times New Roman"/>
          <w:szCs w:val="24"/>
        </w:rPr>
        <w:t xml:space="preserve">duka pakkujaga </w:t>
      </w:r>
      <w:r w:rsidR="009A694F" w:rsidRPr="009D0CC2">
        <w:rPr>
          <w:rFonts w:ascii="Times New Roman" w:hAnsi="Times New Roman" w:cs="Times New Roman"/>
          <w:szCs w:val="24"/>
        </w:rPr>
        <w:t>lepingu</w:t>
      </w:r>
      <w:r w:rsidR="009F1843" w:rsidRPr="009D0CC2">
        <w:rPr>
          <w:rFonts w:ascii="Times New Roman" w:hAnsi="Times New Roman" w:cs="Times New Roman"/>
          <w:szCs w:val="24"/>
        </w:rPr>
        <w:t>.</w:t>
      </w:r>
    </w:p>
    <w:p w14:paraId="24F8A16E" w14:textId="06663843" w:rsidR="00894E29" w:rsidRPr="00051334" w:rsidRDefault="006F1B15" w:rsidP="00A93A53">
      <w:pPr>
        <w:pStyle w:val="ListParagraph"/>
        <w:numPr>
          <w:ilvl w:val="1"/>
          <w:numId w:val="4"/>
        </w:numPr>
        <w:spacing w:after="0" w:line="240" w:lineRule="auto"/>
        <w:rPr>
          <w:rFonts w:ascii="Times New Roman" w:hAnsi="Times New Roman" w:cs="Times New Roman"/>
          <w:szCs w:val="24"/>
        </w:rPr>
      </w:pPr>
      <w:r w:rsidRPr="00051334">
        <w:rPr>
          <w:rFonts w:ascii="Times New Roman" w:hAnsi="Times New Roman" w:cs="Times New Roman"/>
          <w:szCs w:val="24"/>
        </w:rPr>
        <w:t xml:space="preserve">Pakkuja kohustub talle edastatud </w:t>
      </w:r>
      <w:r w:rsidR="00841B2B">
        <w:rPr>
          <w:rFonts w:ascii="Times New Roman" w:hAnsi="Times New Roman" w:cs="Times New Roman"/>
          <w:szCs w:val="24"/>
        </w:rPr>
        <w:t>lepingu</w:t>
      </w:r>
      <w:r w:rsidR="00841B2B" w:rsidRPr="00051334">
        <w:rPr>
          <w:rFonts w:ascii="Times New Roman" w:hAnsi="Times New Roman" w:cs="Times New Roman"/>
          <w:szCs w:val="24"/>
        </w:rPr>
        <w:t xml:space="preserve"> </w:t>
      </w:r>
      <w:r w:rsidRPr="00051334">
        <w:rPr>
          <w:rFonts w:ascii="Times New Roman" w:hAnsi="Times New Roman" w:cs="Times New Roman"/>
          <w:szCs w:val="24"/>
        </w:rPr>
        <w:t>allkirjastama ning tagastama allkirjasta</w:t>
      </w:r>
      <w:r w:rsidR="008D72A7" w:rsidRPr="00051334">
        <w:rPr>
          <w:rFonts w:ascii="Times New Roman" w:hAnsi="Times New Roman" w:cs="Times New Roman"/>
          <w:szCs w:val="24"/>
        </w:rPr>
        <w:t>tu</w:t>
      </w:r>
      <w:r w:rsidRPr="00051334">
        <w:rPr>
          <w:rFonts w:ascii="Times New Roman" w:hAnsi="Times New Roman" w:cs="Times New Roman"/>
          <w:szCs w:val="24"/>
        </w:rPr>
        <w:t xml:space="preserve">d </w:t>
      </w:r>
      <w:r w:rsidR="00841B2B">
        <w:rPr>
          <w:rFonts w:ascii="Times New Roman" w:hAnsi="Times New Roman" w:cs="Times New Roman"/>
          <w:szCs w:val="24"/>
        </w:rPr>
        <w:t>lepingu</w:t>
      </w:r>
      <w:r w:rsidR="00841B2B" w:rsidRPr="00051334">
        <w:rPr>
          <w:rFonts w:ascii="Times New Roman" w:hAnsi="Times New Roman" w:cs="Times New Roman"/>
          <w:szCs w:val="24"/>
        </w:rPr>
        <w:t xml:space="preserve"> </w:t>
      </w:r>
      <w:r w:rsidR="009D0CC2">
        <w:rPr>
          <w:rFonts w:ascii="Times New Roman" w:hAnsi="Times New Roman" w:cs="Times New Roman"/>
          <w:szCs w:val="24"/>
        </w:rPr>
        <w:t xml:space="preserve">määratud aja </w:t>
      </w:r>
      <w:r w:rsidRPr="00051334">
        <w:rPr>
          <w:rFonts w:ascii="Times New Roman" w:hAnsi="Times New Roman" w:cs="Times New Roman"/>
          <w:szCs w:val="24"/>
        </w:rPr>
        <w:t xml:space="preserve">jooksul </w:t>
      </w:r>
      <w:r w:rsidR="00841B2B">
        <w:rPr>
          <w:rFonts w:ascii="Times New Roman" w:hAnsi="Times New Roman" w:cs="Times New Roman"/>
          <w:szCs w:val="24"/>
        </w:rPr>
        <w:t>lepingu</w:t>
      </w:r>
      <w:r w:rsidR="00841B2B" w:rsidRPr="00051334">
        <w:rPr>
          <w:rFonts w:ascii="Times New Roman" w:hAnsi="Times New Roman" w:cs="Times New Roman"/>
          <w:szCs w:val="24"/>
        </w:rPr>
        <w:t xml:space="preserve"> </w:t>
      </w:r>
      <w:r w:rsidRPr="00051334">
        <w:rPr>
          <w:rFonts w:ascii="Times New Roman" w:hAnsi="Times New Roman" w:cs="Times New Roman"/>
          <w:szCs w:val="24"/>
        </w:rPr>
        <w:t>edastamisest arvates.</w:t>
      </w:r>
      <w:r w:rsidR="000212B1" w:rsidRPr="00051334">
        <w:rPr>
          <w:rFonts w:ascii="Times New Roman" w:hAnsi="Times New Roman" w:cs="Times New Roman"/>
          <w:szCs w:val="24"/>
        </w:rPr>
        <w:t xml:space="preserve"> </w:t>
      </w:r>
    </w:p>
    <w:p w14:paraId="2723D6EA" w14:textId="77777777" w:rsidR="00894E29" w:rsidRPr="00051334" w:rsidRDefault="00894E29" w:rsidP="00F035F6">
      <w:pPr>
        <w:pStyle w:val="ListParagraph"/>
        <w:spacing w:after="0" w:line="240" w:lineRule="auto"/>
        <w:ind w:left="858"/>
        <w:rPr>
          <w:rFonts w:ascii="Times New Roman" w:hAnsi="Times New Roman" w:cs="Times New Roman"/>
          <w:szCs w:val="24"/>
        </w:rPr>
      </w:pPr>
    </w:p>
    <w:p w14:paraId="652E559A" w14:textId="77777777" w:rsidR="000030A4" w:rsidRPr="00051334" w:rsidRDefault="000030A4" w:rsidP="00A93A53">
      <w:pPr>
        <w:pStyle w:val="ListParagraph"/>
        <w:numPr>
          <w:ilvl w:val="0"/>
          <w:numId w:val="4"/>
        </w:numPr>
        <w:spacing w:after="0" w:line="240" w:lineRule="auto"/>
        <w:rPr>
          <w:rFonts w:ascii="Times New Roman" w:hAnsi="Times New Roman" w:cs="Times New Roman"/>
          <w:b/>
          <w:szCs w:val="24"/>
        </w:rPr>
      </w:pPr>
      <w:r w:rsidRPr="00051334">
        <w:rPr>
          <w:rFonts w:ascii="Times New Roman" w:hAnsi="Times New Roman" w:cs="Times New Roman"/>
          <w:b/>
          <w:szCs w:val="24"/>
        </w:rPr>
        <w:t>Muud sätted</w:t>
      </w:r>
    </w:p>
    <w:p w14:paraId="7C69B169" w14:textId="13AB264A" w:rsidR="00226188" w:rsidRPr="00BE566A" w:rsidRDefault="001E06F0" w:rsidP="00A93A53">
      <w:pPr>
        <w:pStyle w:val="ListParagraph"/>
        <w:numPr>
          <w:ilvl w:val="1"/>
          <w:numId w:val="4"/>
        </w:numPr>
        <w:spacing w:after="0" w:line="240" w:lineRule="auto"/>
        <w:rPr>
          <w:rFonts w:ascii="Times New Roman" w:hAnsi="Times New Roman" w:cs="Times New Roman"/>
          <w:szCs w:val="24"/>
        </w:rPr>
      </w:pPr>
      <w:r w:rsidRPr="00051334">
        <w:rPr>
          <w:rFonts w:ascii="Times New Roman" w:eastAsia="Calibri" w:hAnsi="Times New Roman" w:cs="Times New Roman"/>
          <w:szCs w:val="24"/>
        </w:rPr>
        <w:t xml:space="preserve">Iga viidet, mille hankija teeb riigihanke alusdokumentides mõnele RHS-i § 88 lõikes 2 nimetatud alusele (standardile, tehnilisele tunnustusele, tehnilisele kontrollisüsteemile vms), tuleb lugeda selliselt, et see on täiendatud märkega „või sellega samaväärne“. Iga viidet, mille hankija teeb riigihanke alusdokumentides ostuallikale, protsessile, kaubamärgile, patendile, tüübile, päritolule või tootmisviisile, tuleb lugeda selliselt, et see on täiendatud märkega „või sellega samaväärne“. </w:t>
      </w:r>
    </w:p>
    <w:p w14:paraId="1D12EF36" w14:textId="42C1FC7A" w:rsidR="009A694F" w:rsidRPr="00FB612E" w:rsidRDefault="00BE566A" w:rsidP="00F86373">
      <w:pPr>
        <w:pStyle w:val="ListParagraph"/>
        <w:numPr>
          <w:ilvl w:val="1"/>
          <w:numId w:val="4"/>
        </w:numPr>
        <w:spacing w:after="0" w:line="240" w:lineRule="auto"/>
        <w:ind w:left="858"/>
        <w:rPr>
          <w:rFonts w:ascii="Times New Roman" w:hAnsi="Times New Roman" w:cs="Times New Roman"/>
          <w:szCs w:val="24"/>
        </w:rPr>
      </w:pPr>
      <w:r w:rsidRPr="00FB612E">
        <w:rPr>
          <w:rFonts w:ascii="Times New Roman" w:hAnsi="Times New Roman" w:cs="Times New Roman"/>
          <w:szCs w:val="24"/>
        </w:rPr>
        <w:t xml:space="preserve">Hankija võib kontrollida pakkumuste vastavust riigihanke alusdokumentides esitatud tingimustele ning hinnata vastavaks tunnistatud pakkumusi enne pakkujate suhtes kõrvaldamise aluste puudumise kontrollimist. Sellisel juhul kontrollib hankija kõrvaldamise aluste puudumist vaid edukal pakkujal (nn </w:t>
      </w:r>
      <w:proofErr w:type="spellStart"/>
      <w:r w:rsidRPr="00FB612E">
        <w:rPr>
          <w:rFonts w:ascii="Times New Roman" w:hAnsi="Times New Roman" w:cs="Times New Roman"/>
          <w:szCs w:val="24"/>
        </w:rPr>
        <w:t>pöördmenetlus</w:t>
      </w:r>
      <w:proofErr w:type="spellEnd"/>
      <w:r w:rsidRPr="00FB612E">
        <w:rPr>
          <w:rFonts w:ascii="Times New Roman" w:hAnsi="Times New Roman" w:cs="Times New Roman"/>
          <w:szCs w:val="24"/>
        </w:rPr>
        <w:t xml:space="preserve">). </w:t>
      </w:r>
    </w:p>
    <w:sectPr w:rsidR="009A694F" w:rsidRPr="00FB612E" w:rsidSect="007765DE">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1B0D" w14:textId="77777777" w:rsidR="00B640CD" w:rsidRDefault="00B640CD" w:rsidP="00B640CD">
      <w:pPr>
        <w:spacing w:after="0" w:line="240" w:lineRule="auto"/>
      </w:pPr>
      <w:r>
        <w:separator/>
      </w:r>
    </w:p>
  </w:endnote>
  <w:endnote w:type="continuationSeparator" w:id="0">
    <w:p w14:paraId="5A8707BC" w14:textId="77777777" w:rsidR="00B640CD" w:rsidRDefault="00B640CD" w:rsidP="00B6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32014" w14:textId="77777777" w:rsidR="00B640CD" w:rsidRDefault="00B640CD" w:rsidP="00B640CD">
      <w:pPr>
        <w:spacing w:after="0" w:line="240" w:lineRule="auto"/>
      </w:pPr>
      <w:r>
        <w:separator/>
      </w:r>
    </w:p>
  </w:footnote>
  <w:footnote w:type="continuationSeparator" w:id="0">
    <w:p w14:paraId="05C14BCE" w14:textId="77777777" w:rsidR="00B640CD" w:rsidRDefault="00B640CD" w:rsidP="00B64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42973"/>
    <w:multiLevelType w:val="hybridMultilevel"/>
    <w:tmpl w:val="A8CE6D5E"/>
    <w:lvl w:ilvl="0" w:tplc="0425000F">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20353CE1"/>
    <w:multiLevelType w:val="multilevel"/>
    <w:tmpl w:val="01AC76F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color w:val="auto"/>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2E6D5371"/>
    <w:multiLevelType w:val="hybridMultilevel"/>
    <w:tmpl w:val="4CE0960A"/>
    <w:lvl w:ilvl="0" w:tplc="E5467378">
      <w:start w:val="1"/>
      <w:numFmt w:val="lowerLetter"/>
      <w:lvlText w:val="%1)"/>
      <w:lvlJc w:val="left"/>
      <w:pPr>
        <w:ind w:left="1370" w:hanging="360"/>
      </w:pPr>
      <w:rPr>
        <w:rFonts w:hint="default"/>
      </w:rPr>
    </w:lvl>
    <w:lvl w:ilvl="1" w:tplc="04250019" w:tentative="1">
      <w:start w:val="1"/>
      <w:numFmt w:val="lowerLetter"/>
      <w:lvlText w:val="%2."/>
      <w:lvlJc w:val="left"/>
      <w:pPr>
        <w:ind w:left="2090" w:hanging="360"/>
      </w:pPr>
    </w:lvl>
    <w:lvl w:ilvl="2" w:tplc="0425001B" w:tentative="1">
      <w:start w:val="1"/>
      <w:numFmt w:val="lowerRoman"/>
      <w:lvlText w:val="%3."/>
      <w:lvlJc w:val="right"/>
      <w:pPr>
        <w:ind w:left="2810" w:hanging="180"/>
      </w:pPr>
    </w:lvl>
    <w:lvl w:ilvl="3" w:tplc="0425000F" w:tentative="1">
      <w:start w:val="1"/>
      <w:numFmt w:val="decimal"/>
      <w:lvlText w:val="%4."/>
      <w:lvlJc w:val="left"/>
      <w:pPr>
        <w:ind w:left="3530" w:hanging="360"/>
      </w:pPr>
    </w:lvl>
    <w:lvl w:ilvl="4" w:tplc="04250019" w:tentative="1">
      <w:start w:val="1"/>
      <w:numFmt w:val="lowerLetter"/>
      <w:lvlText w:val="%5."/>
      <w:lvlJc w:val="left"/>
      <w:pPr>
        <w:ind w:left="4250" w:hanging="360"/>
      </w:pPr>
    </w:lvl>
    <w:lvl w:ilvl="5" w:tplc="0425001B" w:tentative="1">
      <w:start w:val="1"/>
      <w:numFmt w:val="lowerRoman"/>
      <w:lvlText w:val="%6."/>
      <w:lvlJc w:val="right"/>
      <w:pPr>
        <w:ind w:left="4970" w:hanging="180"/>
      </w:pPr>
    </w:lvl>
    <w:lvl w:ilvl="6" w:tplc="0425000F" w:tentative="1">
      <w:start w:val="1"/>
      <w:numFmt w:val="decimal"/>
      <w:lvlText w:val="%7."/>
      <w:lvlJc w:val="left"/>
      <w:pPr>
        <w:ind w:left="5690" w:hanging="360"/>
      </w:pPr>
    </w:lvl>
    <w:lvl w:ilvl="7" w:tplc="04250019" w:tentative="1">
      <w:start w:val="1"/>
      <w:numFmt w:val="lowerLetter"/>
      <w:lvlText w:val="%8."/>
      <w:lvlJc w:val="left"/>
      <w:pPr>
        <w:ind w:left="6410" w:hanging="360"/>
      </w:pPr>
    </w:lvl>
    <w:lvl w:ilvl="8" w:tplc="0425001B" w:tentative="1">
      <w:start w:val="1"/>
      <w:numFmt w:val="lowerRoman"/>
      <w:lvlText w:val="%9."/>
      <w:lvlJc w:val="right"/>
      <w:pPr>
        <w:ind w:left="7130" w:hanging="180"/>
      </w:pPr>
    </w:lvl>
  </w:abstractNum>
  <w:abstractNum w:abstractNumId="3" w15:restartNumberingAfterBreak="0">
    <w:nsid w:val="3A19142A"/>
    <w:multiLevelType w:val="multilevel"/>
    <w:tmpl w:val="91060228"/>
    <w:lvl w:ilvl="0">
      <w:start w:val="4"/>
      <w:numFmt w:val="decimal"/>
      <w:lvlText w:val="%1."/>
      <w:lvlJc w:val="left"/>
      <w:pPr>
        <w:ind w:left="360" w:hanging="360"/>
      </w:pPr>
      <w:rPr>
        <w:rFonts w:hint="default"/>
      </w:rPr>
    </w:lvl>
    <w:lvl w:ilvl="1">
      <w:start w:val="1"/>
      <w:numFmt w:val="decimal"/>
      <w:lvlText w:val="%1.%2."/>
      <w:lvlJc w:val="left"/>
      <w:pPr>
        <w:ind w:left="5746" w:hanging="360"/>
      </w:pPr>
      <w:rPr>
        <w:rFonts w:hint="default"/>
        <w:b w:val="0"/>
        <w:bCs w:val="0"/>
        <w:color w:val="auto"/>
      </w:rPr>
    </w:lvl>
    <w:lvl w:ilvl="2">
      <w:start w:val="1"/>
      <w:numFmt w:val="decimal"/>
      <w:lvlText w:val="%1.%2.%3."/>
      <w:lvlJc w:val="left"/>
      <w:pPr>
        <w:ind w:left="1288" w:hanging="720"/>
      </w:pPr>
      <w:rPr>
        <w:rFonts w:hint="default"/>
        <w:b w:val="0"/>
        <w:bCs w:val="0"/>
        <w:sz w:val="23"/>
        <w:szCs w:val="23"/>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4F6B134D"/>
    <w:multiLevelType w:val="multilevel"/>
    <w:tmpl w:val="27623B86"/>
    <w:lvl w:ilvl="0">
      <w:start w:val="4"/>
      <w:numFmt w:val="decimal"/>
      <w:lvlText w:val="%1."/>
      <w:lvlJc w:val="left"/>
      <w:pPr>
        <w:ind w:left="360" w:hanging="360"/>
      </w:pPr>
      <w:rPr>
        <w:rFonts w:hint="default"/>
        <w:color w:val="0070C0"/>
      </w:rPr>
    </w:lvl>
    <w:lvl w:ilvl="1">
      <w:start w:val="7"/>
      <w:numFmt w:val="decimal"/>
      <w:lvlText w:val="%1.%2."/>
      <w:lvlJc w:val="left"/>
      <w:pPr>
        <w:ind w:left="360" w:hanging="360"/>
      </w:pPr>
      <w:rPr>
        <w:rFonts w:hint="default"/>
        <w:color w:val="0070C0"/>
      </w:rPr>
    </w:lvl>
    <w:lvl w:ilvl="2">
      <w:start w:val="1"/>
      <w:numFmt w:val="decimal"/>
      <w:lvlText w:val="%1.%2.%3."/>
      <w:lvlJc w:val="left"/>
      <w:pPr>
        <w:ind w:left="720" w:hanging="720"/>
      </w:pPr>
      <w:rPr>
        <w:rFonts w:hint="default"/>
        <w:color w:val="0070C0"/>
      </w:rPr>
    </w:lvl>
    <w:lvl w:ilvl="3">
      <w:start w:val="1"/>
      <w:numFmt w:val="decimal"/>
      <w:lvlText w:val="%1.%2.%3.%4."/>
      <w:lvlJc w:val="left"/>
      <w:pPr>
        <w:ind w:left="720" w:hanging="720"/>
      </w:pPr>
      <w:rPr>
        <w:rFonts w:hint="default"/>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080" w:hanging="1080"/>
      </w:pPr>
      <w:rPr>
        <w:rFonts w:hint="default"/>
        <w:color w:val="0070C0"/>
      </w:rPr>
    </w:lvl>
    <w:lvl w:ilvl="6">
      <w:start w:val="1"/>
      <w:numFmt w:val="decimal"/>
      <w:lvlText w:val="%1.%2.%3.%4.%5.%6.%7."/>
      <w:lvlJc w:val="left"/>
      <w:pPr>
        <w:ind w:left="1440" w:hanging="1440"/>
      </w:pPr>
      <w:rPr>
        <w:rFonts w:hint="default"/>
        <w:color w:val="0070C0"/>
      </w:rPr>
    </w:lvl>
    <w:lvl w:ilvl="7">
      <w:start w:val="1"/>
      <w:numFmt w:val="decimal"/>
      <w:lvlText w:val="%1.%2.%3.%4.%5.%6.%7.%8."/>
      <w:lvlJc w:val="left"/>
      <w:pPr>
        <w:ind w:left="1440" w:hanging="1440"/>
      </w:pPr>
      <w:rPr>
        <w:rFonts w:hint="default"/>
        <w:color w:val="0070C0"/>
      </w:rPr>
    </w:lvl>
    <w:lvl w:ilvl="8">
      <w:start w:val="1"/>
      <w:numFmt w:val="decimal"/>
      <w:lvlText w:val="%1.%2.%3.%4.%5.%6.%7.%8.%9."/>
      <w:lvlJc w:val="left"/>
      <w:pPr>
        <w:ind w:left="1800" w:hanging="1800"/>
      </w:pPr>
      <w:rPr>
        <w:rFonts w:hint="default"/>
        <w:color w:val="0070C0"/>
      </w:rPr>
    </w:lvl>
  </w:abstractNum>
  <w:abstractNum w:abstractNumId="5" w15:restartNumberingAfterBreak="0">
    <w:nsid w:val="5F365825"/>
    <w:multiLevelType w:val="multilevel"/>
    <w:tmpl w:val="042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B0E549F"/>
    <w:multiLevelType w:val="hybridMultilevel"/>
    <w:tmpl w:val="D97AB81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C890635"/>
    <w:multiLevelType w:val="multilevel"/>
    <w:tmpl w:val="980800CC"/>
    <w:lvl w:ilvl="0">
      <w:start w:val="1"/>
      <w:numFmt w:val="decimal"/>
      <w:lvlText w:val="%1."/>
      <w:lvlJc w:val="left"/>
      <w:pPr>
        <w:tabs>
          <w:tab w:val="num" w:pos="397"/>
        </w:tabs>
        <w:ind w:left="567" w:hanging="207"/>
      </w:pPr>
      <w:rPr>
        <w:rFonts w:asciiTheme="majorBidi" w:hAnsiTheme="majorBidi" w:cstheme="majorBidi" w:hint="default"/>
        <w:b/>
        <w:sz w:val="22"/>
        <w:szCs w:val="22"/>
      </w:rPr>
    </w:lvl>
    <w:lvl w:ilvl="1">
      <w:start w:val="1"/>
      <w:numFmt w:val="decimal"/>
      <w:isLgl/>
      <w:lvlText w:val="%1.%2"/>
      <w:lvlJc w:val="left"/>
      <w:pPr>
        <w:tabs>
          <w:tab w:val="num" w:pos="750"/>
        </w:tabs>
        <w:ind w:left="750" w:hanging="390"/>
      </w:pPr>
      <w:rPr>
        <w:rFonts w:hint="default"/>
        <w:b w:val="0"/>
        <w:i w:val="0"/>
        <w:iCs/>
        <w:color w:val="auto"/>
      </w:rPr>
    </w:lvl>
    <w:lvl w:ilvl="2">
      <w:start w:val="1"/>
      <w:numFmt w:val="decimal"/>
      <w:lvlText w:val="%1.%2.%3"/>
      <w:lvlJc w:val="left"/>
      <w:pPr>
        <w:tabs>
          <w:tab w:val="num" w:pos="1080"/>
        </w:tabs>
        <w:ind w:left="1080" w:hanging="720"/>
      </w:pPr>
      <w:rPr>
        <w:rFonts w:hint="default"/>
        <w:b w:val="0"/>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775050507">
    <w:abstractNumId w:val="5"/>
  </w:num>
  <w:num w:numId="2" w16cid:durableId="941306216">
    <w:abstractNumId w:val="6"/>
  </w:num>
  <w:num w:numId="3" w16cid:durableId="33964848">
    <w:abstractNumId w:val="1"/>
  </w:num>
  <w:num w:numId="4" w16cid:durableId="1927689038">
    <w:abstractNumId w:val="7"/>
  </w:num>
  <w:num w:numId="5" w16cid:durableId="436173970">
    <w:abstractNumId w:val="3"/>
  </w:num>
  <w:num w:numId="6" w16cid:durableId="1752654154">
    <w:abstractNumId w:val="2"/>
  </w:num>
  <w:num w:numId="7" w16cid:durableId="1230536355">
    <w:abstractNumId w:val="0"/>
  </w:num>
  <w:num w:numId="8" w16cid:durableId="148325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38"/>
    <w:rsid w:val="00001513"/>
    <w:rsid w:val="000030A4"/>
    <w:rsid w:val="00004128"/>
    <w:rsid w:val="00010728"/>
    <w:rsid w:val="00013FC8"/>
    <w:rsid w:val="000212B1"/>
    <w:rsid w:val="0002232D"/>
    <w:rsid w:val="00025675"/>
    <w:rsid w:val="000259A3"/>
    <w:rsid w:val="00032704"/>
    <w:rsid w:val="000413E8"/>
    <w:rsid w:val="00051334"/>
    <w:rsid w:val="00052923"/>
    <w:rsid w:val="00052AB0"/>
    <w:rsid w:val="00055EE5"/>
    <w:rsid w:val="00056441"/>
    <w:rsid w:val="0005709C"/>
    <w:rsid w:val="00064DFD"/>
    <w:rsid w:val="000832E1"/>
    <w:rsid w:val="00087A42"/>
    <w:rsid w:val="00097468"/>
    <w:rsid w:val="000A6F5B"/>
    <w:rsid w:val="000A6FEC"/>
    <w:rsid w:val="000B47E9"/>
    <w:rsid w:val="000C03AB"/>
    <w:rsid w:val="000C69D6"/>
    <w:rsid w:val="000D7DAF"/>
    <w:rsid w:val="000E027E"/>
    <w:rsid w:val="000E0EB9"/>
    <w:rsid w:val="000E3938"/>
    <w:rsid w:val="000F79FD"/>
    <w:rsid w:val="00106979"/>
    <w:rsid w:val="0012543B"/>
    <w:rsid w:val="00132818"/>
    <w:rsid w:val="001426A0"/>
    <w:rsid w:val="00152172"/>
    <w:rsid w:val="0015369E"/>
    <w:rsid w:val="00154C1F"/>
    <w:rsid w:val="001728C4"/>
    <w:rsid w:val="001A3C14"/>
    <w:rsid w:val="001C5987"/>
    <w:rsid w:val="001E06F0"/>
    <w:rsid w:val="001F3BDF"/>
    <w:rsid w:val="002021A2"/>
    <w:rsid w:val="0022330F"/>
    <w:rsid w:val="00226188"/>
    <w:rsid w:val="00235BA0"/>
    <w:rsid w:val="00251309"/>
    <w:rsid w:val="00257805"/>
    <w:rsid w:val="00262FE9"/>
    <w:rsid w:val="00263F7E"/>
    <w:rsid w:val="00273989"/>
    <w:rsid w:val="00276B97"/>
    <w:rsid w:val="002823CB"/>
    <w:rsid w:val="00287FE9"/>
    <w:rsid w:val="00290205"/>
    <w:rsid w:val="00291B54"/>
    <w:rsid w:val="00291D3A"/>
    <w:rsid w:val="002A307E"/>
    <w:rsid w:val="002B56F1"/>
    <w:rsid w:val="002B5AEA"/>
    <w:rsid w:val="002E1658"/>
    <w:rsid w:val="00317A40"/>
    <w:rsid w:val="0032037E"/>
    <w:rsid w:val="00320D3B"/>
    <w:rsid w:val="00335142"/>
    <w:rsid w:val="0034388B"/>
    <w:rsid w:val="00355FFE"/>
    <w:rsid w:val="00362C09"/>
    <w:rsid w:val="00383F85"/>
    <w:rsid w:val="003841F8"/>
    <w:rsid w:val="00385383"/>
    <w:rsid w:val="003D0E96"/>
    <w:rsid w:val="003D1358"/>
    <w:rsid w:val="003E090D"/>
    <w:rsid w:val="003E5423"/>
    <w:rsid w:val="003E6393"/>
    <w:rsid w:val="003F195F"/>
    <w:rsid w:val="003F5101"/>
    <w:rsid w:val="0044341D"/>
    <w:rsid w:val="004513FD"/>
    <w:rsid w:val="00474E5C"/>
    <w:rsid w:val="00475CDA"/>
    <w:rsid w:val="004832FB"/>
    <w:rsid w:val="00495A22"/>
    <w:rsid w:val="004C4D9F"/>
    <w:rsid w:val="004D0448"/>
    <w:rsid w:val="004D52A9"/>
    <w:rsid w:val="004D6004"/>
    <w:rsid w:val="004F7619"/>
    <w:rsid w:val="00505200"/>
    <w:rsid w:val="00513B29"/>
    <w:rsid w:val="005178DA"/>
    <w:rsid w:val="005222BE"/>
    <w:rsid w:val="00523299"/>
    <w:rsid w:val="00530010"/>
    <w:rsid w:val="00537266"/>
    <w:rsid w:val="005449A0"/>
    <w:rsid w:val="00555B71"/>
    <w:rsid w:val="005567BA"/>
    <w:rsid w:val="00560389"/>
    <w:rsid w:val="00562B54"/>
    <w:rsid w:val="00567842"/>
    <w:rsid w:val="00591399"/>
    <w:rsid w:val="005B6255"/>
    <w:rsid w:val="005C51DE"/>
    <w:rsid w:val="005C5C5C"/>
    <w:rsid w:val="005D5A54"/>
    <w:rsid w:val="005E436E"/>
    <w:rsid w:val="006347B1"/>
    <w:rsid w:val="0066685E"/>
    <w:rsid w:val="00673206"/>
    <w:rsid w:val="00676EBF"/>
    <w:rsid w:val="00681089"/>
    <w:rsid w:val="00686223"/>
    <w:rsid w:val="006935C5"/>
    <w:rsid w:val="006A56A4"/>
    <w:rsid w:val="006B1745"/>
    <w:rsid w:val="006B3EC4"/>
    <w:rsid w:val="006C5FFC"/>
    <w:rsid w:val="006D4AF7"/>
    <w:rsid w:val="006F1B15"/>
    <w:rsid w:val="00711DC7"/>
    <w:rsid w:val="007165CA"/>
    <w:rsid w:val="00727B0E"/>
    <w:rsid w:val="0073737B"/>
    <w:rsid w:val="007524CA"/>
    <w:rsid w:val="0075298D"/>
    <w:rsid w:val="007765DE"/>
    <w:rsid w:val="007B679C"/>
    <w:rsid w:val="007B7B27"/>
    <w:rsid w:val="007C4714"/>
    <w:rsid w:val="007C4EFA"/>
    <w:rsid w:val="007E1574"/>
    <w:rsid w:val="007E4FE7"/>
    <w:rsid w:val="007F42D7"/>
    <w:rsid w:val="00805778"/>
    <w:rsid w:val="00817D99"/>
    <w:rsid w:val="00841B2B"/>
    <w:rsid w:val="00850F25"/>
    <w:rsid w:val="00851E6C"/>
    <w:rsid w:val="0086497B"/>
    <w:rsid w:val="00866463"/>
    <w:rsid w:val="0087535E"/>
    <w:rsid w:val="008802C9"/>
    <w:rsid w:val="008839AC"/>
    <w:rsid w:val="00894E29"/>
    <w:rsid w:val="008A3B0C"/>
    <w:rsid w:val="008A45AD"/>
    <w:rsid w:val="008A6D8E"/>
    <w:rsid w:val="008D4538"/>
    <w:rsid w:val="008D6481"/>
    <w:rsid w:val="008D72A7"/>
    <w:rsid w:val="008F58F2"/>
    <w:rsid w:val="008F6FBF"/>
    <w:rsid w:val="00904330"/>
    <w:rsid w:val="009067A1"/>
    <w:rsid w:val="00917F35"/>
    <w:rsid w:val="00934729"/>
    <w:rsid w:val="00950846"/>
    <w:rsid w:val="00993041"/>
    <w:rsid w:val="009A46B6"/>
    <w:rsid w:val="009A694F"/>
    <w:rsid w:val="009B6234"/>
    <w:rsid w:val="009D0CC2"/>
    <w:rsid w:val="009D24F8"/>
    <w:rsid w:val="009F1843"/>
    <w:rsid w:val="00A06CC2"/>
    <w:rsid w:val="00A10DEA"/>
    <w:rsid w:val="00A25D19"/>
    <w:rsid w:val="00A4171A"/>
    <w:rsid w:val="00A45177"/>
    <w:rsid w:val="00A56196"/>
    <w:rsid w:val="00A64313"/>
    <w:rsid w:val="00A74595"/>
    <w:rsid w:val="00A749C1"/>
    <w:rsid w:val="00A83827"/>
    <w:rsid w:val="00A8451D"/>
    <w:rsid w:val="00A93A53"/>
    <w:rsid w:val="00A971F7"/>
    <w:rsid w:val="00AA1519"/>
    <w:rsid w:val="00AA59F0"/>
    <w:rsid w:val="00AB4588"/>
    <w:rsid w:val="00AC09BB"/>
    <w:rsid w:val="00AC4DBA"/>
    <w:rsid w:val="00AC5890"/>
    <w:rsid w:val="00AF2212"/>
    <w:rsid w:val="00B00F2E"/>
    <w:rsid w:val="00B116EE"/>
    <w:rsid w:val="00B165E4"/>
    <w:rsid w:val="00B472B8"/>
    <w:rsid w:val="00B540C9"/>
    <w:rsid w:val="00B640CD"/>
    <w:rsid w:val="00B65925"/>
    <w:rsid w:val="00B71F81"/>
    <w:rsid w:val="00B74572"/>
    <w:rsid w:val="00B82646"/>
    <w:rsid w:val="00B8605D"/>
    <w:rsid w:val="00B94C62"/>
    <w:rsid w:val="00BB011D"/>
    <w:rsid w:val="00BB2E40"/>
    <w:rsid w:val="00BE566A"/>
    <w:rsid w:val="00BF43D0"/>
    <w:rsid w:val="00BF6793"/>
    <w:rsid w:val="00C065A1"/>
    <w:rsid w:val="00C14318"/>
    <w:rsid w:val="00C57D2C"/>
    <w:rsid w:val="00C6096D"/>
    <w:rsid w:val="00C612D5"/>
    <w:rsid w:val="00C6424C"/>
    <w:rsid w:val="00C81C38"/>
    <w:rsid w:val="00C8346D"/>
    <w:rsid w:val="00C84F47"/>
    <w:rsid w:val="00C93305"/>
    <w:rsid w:val="00C96983"/>
    <w:rsid w:val="00CA5833"/>
    <w:rsid w:val="00CA770F"/>
    <w:rsid w:val="00CB10E1"/>
    <w:rsid w:val="00CE5146"/>
    <w:rsid w:val="00D02F94"/>
    <w:rsid w:val="00D1121F"/>
    <w:rsid w:val="00D22018"/>
    <w:rsid w:val="00D242C0"/>
    <w:rsid w:val="00D45E56"/>
    <w:rsid w:val="00D67E66"/>
    <w:rsid w:val="00D76A25"/>
    <w:rsid w:val="00D90AA1"/>
    <w:rsid w:val="00D933CD"/>
    <w:rsid w:val="00D945F8"/>
    <w:rsid w:val="00DA0B3A"/>
    <w:rsid w:val="00DB5420"/>
    <w:rsid w:val="00DB6ABE"/>
    <w:rsid w:val="00DC4CC5"/>
    <w:rsid w:val="00DD21BB"/>
    <w:rsid w:val="00DE0513"/>
    <w:rsid w:val="00DE6D30"/>
    <w:rsid w:val="00DF0BD2"/>
    <w:rsid w:val="00DF579D"/>
    <w:rsid w:val="00E06BC5"/>
    <w:rsid w:val="00E17E67"/>
    <w:rsid w:val="00E20A83"/>
    <w:rsid w:val="00E23670"/>
    <w:rsid w:val="00E44FF9"/>
    <w:rsid w:val="00E63C90"/>
    <w:rsid w:val="00E81D25"/>
    <w:rsid w:val="00E82A5B"/>
    <w:rsid w:val="00E82DED"/>
    <w:rsid w:val="00E900B3"/>
    <w:rsid w:val="00ED4995"/>
    <w:rsid w:val="00EE1465"/>
    <w:rsid w:val="00EE3D23"/>
    <w:rsid w:val="00EE4CF8"/>
    <w:rsid w:val="00EF13A5"/>
    <w:rsid w:val="00F022BA"/>
    <w:rsid w:val="00F035F6"/>
    <w:rsid w:val="00F0580A"/>
    <w:rsid w:val="00F17CEC"/>
    <w:rsid w:val="00F26339"/>
    <w:rsid w:val="00F27F6B"/>
    <w:rsid w:val="00F470AF"/>
    <w:rsid w:val="00F6700B"/>
    <w:rsid w:val="00F7687A"/>
    <w:rsid w:val="00F83724"/>
    <w:rsid w:val="00F93BCA"/>
    <w:rsid w:val="00FA43A7"/>
    <w:rsid w:val="00FB612E"/>
    <w:rsid w:val="00FC54A8"/>
    <w:rsid w:val="00FC689C"/>
    <w:rsid w:val="00FD7945"/>
    <w:rsid w:val="00FF281B"/>
    <w:rsid w:val="00FF57E4"/>
    <w:rsid w:val="00FF7FD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88CA"/>
  <w15:docId w15:val="{3472AB1C-0B4D-4AC8-9E6D-599855B4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7A1"/>
    <w:pPr>
      <w:jc w:val="both"/>
    </w:pPr>
    <w:rPr>
      <w:rFonts w:ascii="Arial" w:hAnsi="Arial"/>
      <w:sz w:val="24"/>
    </w:rPr>
  </w:style>
  <w:style w:type="paragraph" w:styleId="Heading3">
    <w:name w:val="heading 3"/>
    <w:basedOn w:val="Normal"/>
    <w:next w:val="Normal"/>
    <w:link w:val="Heading3Char"/>
    <w:uiPriority w:val="9"/>
    <w:semiHidden/>
    <w:unhideWhenUsed/>
    <w:qFormat/>
    <w:rsid w:val="00A749C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ummuga loetelu"/>
    <w:basedOn w:val="Normal"/>
    <w:link w:val="ListParagraphChar"/>
    <w:uiPriority w:val="34"/>
    <w:qFormat/>
    <w:rsid w:val="000E3938"/>
    <w:pPr>
      <w:ind w:left="720"/>
      <w:contextualSpacing/>
    </w:pPr>
  </w:style>
  <w:style w:type="character" w:styleId="Hyperlink">
    <w:name w:val="Hyperlink"/>
    <w:basedOn w:val="DefaultParagraphFont"/>
    <w:uiPriority w:val="99"/>
    <w:unhideWhenUsed/>
    <w:rsid w:val="00C81C38"/>
    <w:rPr>
      <w:color w:val="0563C1" w:themeColor="hyperlink"/>
      <w:u w:val="single"/>
    </w:rPr>
  </w:style>
  <w:style w:type="character" w:styleId="FollowedHyperlink">
    <w:name w:val="FollowedHyperlink"/>
    <w:basedOn w:val="DefaultParagraphFont"/>
    <w:uiPriority w:val="99"/>
    <w:semiHidden/>
    <w:unhideWhenUsed/>
    <w:rsid w:val="00C81C38"/>
    <w:rPr>
      <w:color w:val="954F72" w:themeColor="followedHyperlink"/>
      <w:u w:val="single"/>
    </w:rPr>
  </w:style>
  <w:style w:type="character" w:styleId="CommentReference">
    <w:name w:val="annotation reference"/>
    <w:basedOn w:val="DefaultParagraphFont"/>
    <w:uiPriority w:val="99"/>
    <w:unhideWhenUsed/>
    <w:rsid w:val="009B6234"/>
    <w:rPr>
      <w:sz w:val="16"/>
      <w:szCs w:val="16"/>
    </w:rPr>
  </w:style>
  <w:style w:type="paragraph" w:styleId="CommentText">
    <w:name w:val="annotation text"/>
    <w:basedOn w:val="Normal"/>
    <w:link w:val="CommentTextChar"/>
    <w:uiPriority w:val="99"/>
    <w:unhideWhenUsed/>
    <w:rsid w:val="009B6234"/>
    <w:pPr>
      <w:spacing w:line="240" w:lineRule="auto"/>
    </w:pPr>
    <w:rPr>
      <w:sz w:val="20"/>
      <w:szCs w:val="20"/>
    </w:rPr>
  </w:style>
  <w:style w:type="character" w:customStyle="1" w:styleId="CommentTextChar">
    <w:name w:val="Comment Text Char"/>
    <w:basedOn w:val="DefaultParagraphFont"/>
    <w:link w:val="CommentText"/>
    <w:uiPriority w:val="99"/>
    <w:rsid w:val="009B623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B6234"/>
    <w:rPr>
      <w:b/>
      <w:bCs/>
    </w:rPr>
  </w:style>
  <w:style w:type="character" w:customStyle="1" w:styleId="CommentSubjectChar">
    <w:name w:val="Comment Subject Char"/>
    <w:basedOn w:val="CommentTextChar"/>
    <w:link w:val="CommentSubject"/>
    <w:uiPriority w:val="99"/>
    <w:semiHidden/>
    <w:rsid w:val="009B6234"/>
    <w:rPr>
      <w:rFonts w:ascii="Arial" w:hAnsi="Arial"/>
      <w:b/>
      <w:bCs/>
      <w:sz w:val="20"/>
      <w:szCs w:val="20"/>
    </w:rPr>
  </w:style>
  <w:style w:type="paragraph" w:styleId="BalloonText">
    <w:name w:val="Balloon Text"/>
    <w:basedOn w:val="Normal"/>
    <w:link w:val="BalloonTextChar"/>
    <w:uiPriority w:val="99"/>
    <w:semiHidden/>
    <w:unhideWhenUsed/>
    <w:rsid w:val="009B6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234"/>
    <w:rPr>
      <w:rFonts w:ascii="Segoe UI" w:hAnsi="Segoe UI" w:cs="Segoe UI"/>
      <w:sz w:val="18"/>
      <w:szCs w:val="18"/>
    </w:rPr>
  </w:style>
  <w:style w:type="paragraph" w:styleId="NormalWeb">
    <w:name w:val="Normal (Web)"/>
    <w:basedOn w:val="Normal"/>
    <w:uiPriority w:val="99"/>
    <w:semiHidden/>
    <w:unhideWhenUsed/>
    <w:rsid w:val="00B8605D"/>
    <w:pPr>
      <w:spacing w:before="240" w:after="100" w:afterAutospacing="1" w:line="240" w:lineRule="auto"/>
      <w:jc w:val="left"/>
    </w:pPr>
    <w:rPr>
      <w:rFonts w:ascii="Times New Roman" w:eastAsia="Times New Roman" w:hAnsi="Times New Roman" w:cs="Times New Roman"/>
      <w:szCs w:val="24"/>
      <w:lang w:eastAsia="et-EE"/>
    </w:rPr>
  </w:style>
  <w:style w:type="character" w:customStyle="1" w:styleId="tyhik">
    <w:name w:val="tyhik"/>
    <w:basedOn w:val="DefaultParagraphFont"/>
    <w:rsid w:val="00F93BCA"/>
  </w:style>
  <w:style w:type="character" w:customStyle="1" w:styleId="ListParagraphChar">
    <w:name w:val="List Paragraph Char"/>
    <w:aliases w:val="Mummuga loetelu Char"/>
    <w:basedOn w:val="DefaultParagraphFont"/>
    <w:link w:val="ListParagraph"/>
    <w:uiPriority w:val="34"/>
    <w:locked/>
    <w:rsid w:val="00AF2212"/>
    <w:rPr>
      <w:rFonts w:ascii="Arial" w:hAnsi="Arial"/>
      <w:sz w:val="24"/>
    </w:rPr>
  </w:style>
  <w:style w:type="paragraph" w:styleId="Header">
    <w:name w:val="header"/>
    <w:basedOn w:val="Normal"/>
    <w:link w:val="HeaderChar"/>
    <w:uiPriority w:val="99"/>
    <w:unhideWhenUsed/>
    <w:rsid w:val="0044341D"/>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341D"/>
    <w:rPr>
      <w:rFonts w:ascii="Arial" w:hAnsi="Arial"/>
      <w:sz w:val="24"/>
    </w:rPr>
  </w:style>
  <w:style w:type="paragraph" w:styleId="Footer">
    <w:name w:val="footer"/>
    <w:basedOn w:val="Normal"/>
    <w:link w:val="FooterChar"/>
    <w:uiPriority w:val="99"/>
    <w:unhideWhenUsed/>
    <w:rsid w:val="004434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341D"/>
    <w:rPr>
      <w:rFonts w:ascii="Arial" w:hAnsi="Arial"/>
      <w:sz w:val="24"/>
    </w:rPr>
  </w:style>
  <w:style w:type="paragraph" w:customStyle="1" w:styleId="phitekst2">
    <w:name w:val="põhitekst 2"/>
    <w:basedOn w:val="Heading3"/>
    <w:rsid w:val="00A749C1"/>
    <w:pPr>
      <w:keepNext w:val="0"/>
      <w:keepLines w:val="0"/>
      <w:tabs>
        <w:tab w:val="num" w:pos="4474"/>
      </w:tabs>
      <w:spacing w:before="0" w:line="240" w:lineRule="auto"/>
      <w:ind w:left="4474" w:hanging="504"/>
      <w:jc w:val="left"/>
    </w:pPr>
    <w:rPr>
      <w:rFonts w:ascii="Times New Roman" w:eastAsia="Times New Roman" w:hAnsi="Times New Roman" w:cs="Times New Roman"/>
      <w:bCs/>
      <w:color w:val="auto"/>
      <w:szCs w:val="26"/>
    </w:rPr>
  </w:style>
  <w:style w:type="character" w:customStyle="1" w:styleId="Heading3Char">
    <w:name w:val="Heading 3 Char"/>
    <w:basedOn w:val="DefaultParagraphFont"/>
    <w:link w:val="Heading3"/>
    <w:uiPriority w:val="9"/>
    <w:semiHidden/>
    <w:rsid w:val="00A749C1"/>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rsid w:val="00291B54"/>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291B54"/>
    <w:rPr>
      <w:rFonts w:ascii="Calibri" w:eastAsia="Calibri" w:hAnsi="Calibri" w:cs="Times New Roman"/>
    </w:rPr>
  </w:style>
  <w:style w:type="paragraph" w:styleId="Revision">
    <w:name w:val="Revision"/>
    <w:hidden/>
    <w:uiPriority w:val="99"/>
    <w:semiHidden/>
    <w:rsid w:val="00051334"/>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5378">
      <w:bodyDiv w:val="1"/>
      <w:marLeft w:val="0"/>
      <w:marRight w:val="0"/>
      <w:marTop w:val="0"/>
      <w:marBottom w:val="0"/>
      <w:divBdr>
        <w:top w:val="none" w:sz="0" w:space="0" w:color="auto"/>
        <w:left w:val="none" w:sz="0" w:space="0" w:color="auto"/>
        <w:bottom w:val="none" w:sz="0" w:space="0" w:color="auto"/>
        <w:right w:val="none" w:sz="0" w:space="0" w:color="auto"/>
      </w:divBdr>
      <w:divsChild>
        <w:div w:id="1329023235">
          <w:marLeft w:val="0"/>
          <w:marRight w:val="0"/>
          <w:marTop w:val="0"/>
          <w:marBottom w:val="0"/>
          <w:divBdr>
            <w:top w:val="none" w:sz="0" w:space="0" w:color="auto"/>
            <w:left w:val="none" w:sz="0" w:space="0" w:color="auto"/>
            <w:bottom w:val="none" w:sz="0" w:space="0" w:color="auto"/>
            <w:right w:val="none" w:sz="0" w:space="0" w:color="auto"/>
          </w:divBdr>
          <w:divsChild>
            <w:div w:id="2035307651">
              <w:marLeft w:val="0"/>
              <w:marRight w:val="0"/>
              <w:marTop w:val="0"/>
              <w:marBottom w:val="0"/>
              <w:divBdr>
                <w:top w:val="none" w:sz="0" w:space="0" w:color="auto"/>
                <w:left w:val="none" w:sz="0" w:space="0" w:color="auto"/>
                <w:bottom w:val="none" w:sz="0" w:space="0" w:color="auto"/>
                <w:right w:val="none" w:sz="0" w:space="0" w:color="auto"/>
              </w:divBdr>
              <w:divsChild>
                <w:div w:id="1865943931">
                  <w:marLeft w:val="0"/>
                  <w:marRight w:val="0"/>
                  <w:marTop w:val="0"/>
                  <w:marBottom w:val="0"/>
                  <w:divBdr>
                    <w:top w:val="none" w:sz="0" w:space="0" w:color="auto"/>
                    <w:left w:val="none" w:sz="0" w:space="0" w:color="auto"/>
                    <w:bottom w:val="none" w:sz="0" w:space="0" w:color="auto"/>
                    <w:right w:val="none" w:sz="0" w:space="0" w:color="auto"/>
                  </w:divBdr>
                  <w:divsChild>
                    <w:div w:id="9932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99328">
      <w:bodyDiv w:val="1"/>
      <w:marLeft w:val="0"/>
      <w:marRight w:val="0"/>
      <w:marTop w:val="0"/>
      <w:marBottom w:val="0"/>
      <w:divBdr>
        <w:top w:val="none" w:sz="0" w:space="0" w:color="auto"/>
        <w:left w:val="none" w:sz="0" w:space="0" w:color="auto"/>
        <w:bottom w:val="none" w:sz="0" w:space="0" w:color="auto"/>
        <w:right w:val="none" w:sz="0" w:space="0" w:color="auto"/>
      </w:divBdr>
      <w:divsChild>
        <w:div w:id="356086586">
          <w:marLeft w:val="0"/>
          <w:marRight w:val="0"/>
          <w:marTop w:val="0"/>
          <w:marBottom w:val="0"/>
          <w:divBdr>
            <w:top w:val="none" w:sz="0" w:space="0" w:color="auto"/>
            <w:left w:val="none" w:sz="0" w:space="0" w:color="auto"/>
            <w:bottom w:val="none" w:sz="0" w:space="0" w:color="auto"/>
            <w:right w:val="none" w:sz="0" w:space="0" w:color="auto"/>
          </w:divBdr>
          <w:divsChild>
            <w:div w:id="1658650694">
              <w:marLeft w:val="0"/>
              <w:marRight w:val="0"/>
              <w:marTop w:val="0"/>
              <w:marBottom w:val="0"/>
              <w:divBdr>
                <w:top w:val="none" w:sz="0" w:space="0" w:color="auto"/>
                <w:left w:val="none" w:sz="0" w:space="0" w:color="auto"/>
                <w:bottom w:val="none" w:sz="0" w:space="0" w:color="auto"/>
                <w:right w:val="none" w:sz="0" w:space="0" w:color="auto"/>
              </w:divBdr>
              <w:divsChild>
                <w:div w:id="1555851551">
                  <w:marLeft w:val="0"/>
                  <w:marRight w:val="0"/>
                  <w:marTop w:val="0"/>
                  <w:marBottom w:val="0"/>
                  <w:divBdr>
                    <w:top w:val="none" w:sz="0" w:space="0" w:color="auto"/>
                    <w:left w:val="none" w:sz="0" w:space="0" w:color="auto"/>
                    <w:bottom w:val="none" w:sz="0" w:space="0" w:color="auto"/>
                    <w:right w:val="none" w:sz="0" w:space="0" w:color="auto"/>
                  </w:divBdr>
                  <w:divsChild>
                    <w:div w:id="12438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02433">
      <w:bodyDiv w:val="1"/>
      <w:marLeft w:val="0"/>
      <w:marRight w:val="0"/>
      <w:marTop w:val="0"/>
      <w:marBottom w:val="0"/>
      <w:divBdr>
        <w:top w:val="none" w:sz="0" w:space="0" w:color="auto"/>
        <w:left w:val="none" w:sz="0" w:space="0" w:color="auto"/>
        <w:bottom w:val="none" w:sz="0" w:space="0" w:color="auto"/>
        <w:right w:val="none" w:sz="0" w:space="0" w:color="auto"/>
      </w:divBdr>
      <w:divsChild>
        <w:div w:id="1738163020">
          <w:marLeft w:val="0"/>
          <w:marRight w:val="0"/>
          <w:marTop w:val="0"/>
          <w:marBottom w:val="0"/>
          <w:divBdr>
            <w:top w:val="none" w:sz="0" w:space="0" w:color="auto"/>
            <w:left w:val="none" w:sz="0" w:space="0" w:color="auto"/>
            <w:bottom w:val="none" w:sz="0" w:space="0" w:color="auto"/>
            <w:right w:val="none" w:sz="0" w:space="0" w:color="auto"/>
          </w:divBdr>
          <w:divsChild>
            <w:div w:id="981035495">
              <w:marLeft w:val="0"/>
              <w:marRight w:val="0"/>
              <w:marTop w:val="0"/>
              <w:marBottom w:val="0"/>
              <w:divBdr>
                <w:top w:val="none" w:sz="0" w:space="0" w:color="auto"/>
                <w:left w:val="none" w:sz="0" w:space="0" w:color="auto"/>
                <w:bottom w:val="none" w:sz="0" w:space="0" w:color="auto"/>
                <w:right w:val="none" w:sz="0" w:space="0" w:color="auto"/>
              </w:divBdr>
              <w:divsChild>
                <w:div w:id="666441421">
                  <w:marLeft w:val="0"/>
                  <w:marRight w:val="0"/>
                  <w:marTop w:val="0"/>
                  <w:marBottom w:val="0"/>
                  <w:divBdr>
                    <w:top w:val="none" w:sz="0" w:space="0" w:color="auto"/>
                    <w:left w:val="none" w:sz="0" w:space="0" w:color="auto"/>
                    <w:bottom w:val="none" w:sz="0" w:space="0" w:color="auto"/>
                    <w:right w:val="none" w:sz="0" w:space="0" w:color="auto"/>
                  </w:divBdr>
                  <w:divsChild>
                    <w:div w:id="7273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490358">
      <w:bodyDiv w:val="1"/>
      <w:marLeft w:val="0"/>
      <w:marRight w:val="0"/>
      <w:marTop w:val="0"/>
      <w:marBottom w:val="0"/>
      <w:divBdr>
        <w:top w:val="none" w:sz="0" w:space="0" w:color="auto"/>
        <w:left w:val="none" w:sz="0" w:space="0" w:color="auto"/>
        <w:bottom w:val="none" w:sz="0" w:space="0" w:color="auto"/>
        <w:right w:val="none" w:sz="0" w:space="0" w:color="auto"/>
      </w:divBdr>
      <w:divsChild>
        <w:div w:id="1635595610">
          <w:marLeft w:val="0"/>
          <w:marRight w:val="0"/>
          <w:marTop w:val="0"/>
          <w:marBottom w:val="0"/>
          <w:divBdr>
            <w:top w:val="none" w:sz="0" w:space="0" w:color="auto"/>
            <w:left w:val="none" w:sz="0" w:space="0" w:color="auto"/>
            <w:bottom w:val="none" w:sz="0" w:space="0" w:color="auto"/>
            <w:right w:val="none" w:sz="0" w:space="0" w:color="auto"/>
          </w:divBdr>
          <w:divsChild>
            <w:div w:id="1320965392">
              <w:marLeft w:val="0"/>
              <w:marRight w:val="0"/>
              <w:marTop w:val="0"/>
              <w:marBottom w:val="0"/>
              <w:divBdr>
                <w:top w:val="none" w:sz="0" w:space="0" w:color="auto"/>
                <w:left w:val="none" w:sz="0" w:space="0" w:color="auto"/>
                <w:bottom w:val="none" w:sz="0" w:space="0" w:color="auto"/>
                <w:right w:val="none" w:sz="0" w:space="0" w:color="auto"/>
              </w:divBdr>
              <w:divsChild>
                <w:div w:id="1992635724">
                  <w:marLeft w:val="0"/>
                  <w:marRight w:val="0"/>
                  <w:marTop w:val="0"/>
                  <w:marBottom w:val="0"/>
                  <w:divBdr>
                    <w:top w:val="none" w:sz="0" w:space="0" w:color="auto"/>
                    <w:left w:val="none" w:sz="0" w:space="0" w:color="auto"/>
                    <w:bottom w:val="none" w:sz="0" w:space="0" w:color="auto"/>
                    <w:right w:val="none" w:sz="0" w:space="0" w:color="auto"/>
                  </w:divBdr>
                  <w:divsChild>
                    <w:div w:id="17478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99462">
      <w:bodyDiv w:val="1"/>
      <w:marLeft w:val="0"/>
      <w:marRight w:val="0"/>
      <w:marTop w:val="0"/>
      <w:marBottom w:val="0"/>
      <w:divBdr>
        <w:top w:val="none" w:sz="0" w:space="0" w:color="auto"/>
        <w:left w:val="none" w:sz="0" w:space="0" w:color="auto"/>
        <w:bottom w:val="none" w:sz="0" w:space="0" w:color="auto"/>
        <w:right w:val="none" w:sz="0" w:space="0" w:color="auto"/>
      </w:divBdr>
      <w:divsChild>
        <w:div w:id="214201342">
          <w:marLeft w:val="0"/>
          <w:marRight w:val="0"/>
          <w:marTop w:val="0"/>
          <w:marBottom w:val="0"/>
          <w:divBdr>
            <w:top w:val="none" w:sz="0" w:space="0" w:color="auto"/>
            <w:left w:val="none" w:sz="0" w:space="0" w:color="auto"/>
            <w:bottom w:val="none" w:sz="0" w:space="0" w:color="auto"/>
            <w:right w:val="none" w:sz="0" w:space="0" w:color="auto"/>
          </w:divBdr>
          <w:divsChild>
            <w:div w:id="1316837726">
              <w:marLeft w:val="0"/>
              <w:marRight w:val="0"/>
              <w:marTop w:val="0"/>
              <w:marBottom w:val="0"/>
              <w:divBdr>
                <w:top w:val="none" w:sz="0" w:space="0" w:color="auto"/>
                <w:left w:val="none" w:sz="0" w:space="0" w:color="auto"/>
                <w:bottom w:val="none" w:sz="0" w:space="0" w:color="auto"/>
                <w:right w:val="none" w:sz="0" w:space="0" w:color="auto"/>
              </w:divBdr>
              <w:divsChild>
                <w:div w:id="443698320">
                  <w:marLeft w:val="0"/>
                  <w:marRight w:val="0"/>
                  <w:marTop w:val="0"/>
                  <w:marBottom w:val="0"/>
                  <w:divBdr>
                    <w:top w:val="none" w:sz="0" w:space="0" w:color="auto"/>
                    <w:left w:val="none" w:sz="0" w:space="0" w:color="auto"/>
                    <w:bottom w:val="none" w:sz="0" w:space="0" w:color="auto"/>
                    <w:right w:val="none" w:sz="0" w:space="0" w:color="auto"/>
                  </w:divBdr>
                  <w:divsChild>
                    <w:div w:id="15300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EA1F6-FE1D-4C83-AA31-ADF792FC1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1416</Words>
  <Characters>8213</Characters>
  <Application>Microsoft Office Word</Application>
  <DocSecurity>0</DocSecurity>
  <Lines>68</Lines>
  <Paragraphs>19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RMIT</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Marju Lepmets</dc:creator>
  <cp:lastModifiedBy>Katre Illak</cp:lastModifiedBy>
  <cp:revision>3</cp:revision>
  <dcterms:created xsi:type="dcterms:W3CDTF">2024-11-04T07:58:00Z</dcterms:created>
  <dcterms:modified xsi:type="dcterms:W3CDTF">2024-11-04T07:58:00Z</dcterms:modified>
</cp:coreProperties>
</file>